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EF3CBE" w14:textId="4FF569FA" w:rsidR="00F84EC6" w:rsidRPr="00F26F7A" w:rsidRDefault="00F33A75" w:rsidP="00F26F7A">
      <w:pPr>
        <w:spacing w:before="360" w:line="440" w:lineRule="exact"/>
        <w:rPr>
          <w:rFonts w:eastAsiaTheme="minorEastAsia"/>
          <w:b/>
          <w:bCs/>
          <w:sz w:val="34"/>
          <w:szCs w:val="34"/>
        </w:rPr>
      </w:pPr>
      <w:r w:rsidRPr="00F26F7A">
        <w:rPr>
          <w:b/>
          <w:bCs/>
          <w:sz w:val="34"/>
          <w:szCs w:val="34"/>
        </w:rPr>
        <w:t xml:space="preserve">The newly developed Multi-ensemble Biomass-burning Emissions </w:t>
      </w:r>
      <w:bookmarkStart w:id="0" w:name="_Hlk208501762"/>
      <w:r w:rsidRPr="00F26F7A">
        <w:rPr>
          <w:b/>
          <w:bCs/>
          <w:sz w:val="34"/>
          <w:szCs w:val="34"/>
        </w:rPr>
        <w:t>Inventory</w:t>
      </w:r>
      <w:bookmarkEnd w:id="0"/>
      <w:r w:rsidRPr="00F26F7A">
        <w:rPr>
          <w:b/>
          <w:bCs/>
          <w:sz w:val="34"/>
          <w:szCs w:val="34"/>
        </w:rPr>
        <w:t xml:space="preserve"> (</w:t>
      </w:r>
      <w:proofErr w:type="spellStart"/>
      <w:r w:rsidRPr="00F26F7A">
        <w:rPr>
          <w:b/>
          <w:bCs/>
          <w:sz w:val="34"/>
          <w:szCs w:val="34"/>
        </w:rPr>
        <w:t>MBEI</w:t>
      </w:r>
      <w:proofErr w:type="spellEnd"/>
      <w:r w:rsidRPr="00F26F7A">
        <w:rPr>
          <w:b/>
          <w:bCs/>
          <w:sz w:val="34"/>
          <w:szCs w:val="34"/>
        </w:rPr>
        <w:t xml:space="preserve">): Characterizing and </w:t>
      </w:r>
      <w:r w:rsidR="00A84103" w:rsidRPr="00F26F7A">
        <w:rPr>
          <w:rFonts w:eastAsiaTheme="minorEastAsia"/>
          <w:b/>
          <w:bCs/>
          <w:sz w:val="34"/>
          <w:szCs w:val="34"/>
        </w:rPr>
        <w:t>unravelin</w:t>
      </w:r>
      <w:r w:rsidR="00A84103" w:rsidRPr="00F26F7A">
        <w:rPr>
          <w:rFonts w:eastAsiaTheme="minorEastAsia" w:hint="eastAsia"/>
          <w:b/>
          <w:bCs/>
          <w:sz w:val="34"/>
          <w:szCs w:val="34"/>
        </w:rPr>
        <w:t>g</w:t>
      </w:r>
      <w:r w:rsidRPr="00F26F7A">
        <w:rPr>
          <w:b/>
          <w:bCs/>
          <w:sz w:val="34"/>
          <w:szCs w:val="34"/>
        </w:rPr>
        <w:t xml:space="preserve"> spatiotemporal uncertainty in global biomass burning emission</w:t>
      </w:r>
      <w:r w:rsidR="00F84EC6" w:rsidRPr="00F26F7A">
        <w:rPr>
          <w:b/>
          <w:bCs/>
          <w:sz w:val="34"/>
          <w:szCs w:val="34"/>
        </w:rPr>
        <w:t>s</w:t>
      </w:r>
    </w:p>
    <w:p w14:paraId="784D2C66" w14:textId="77777777" w:rsidR="00F26F7A" w:rsidRPr="00F26F7A" w:rsidRDefault="00F26F7A" w:rsidP="00F26F7A">
      <w:pPr>
        <w:spacing w:line="240" w:lineRule="auto"/>
        <w:rPr>
          <w:rFonts w:eastAsiaTheme="minorEastAsia"/>
          <w:b/>
          <w:bCs/>
          <w:sz w:val="28"/>
          <w:szCs w:val="28"/>
        </w:rPr>
      </w:pPr>
    </w:p>
    <w:p w14:paraId="373A8303" w14:textId="400C3944" w:rsidR="00865CB2" w:rsidRPr="00F26F7A" w:rsidRDefault="00DD399C" w:rsidP="00F26F7A">
      <w:pPr>
        <w:pStyle w:val="aff1"/>
        <w:rPr>
          <w:rFonts w:eastAsiaTheme="minorEastAsia"/>
          <w:b/>
          <w:bCs w:val="0"/>
          <w:szCs w:val="24"/>
          <w:vertAlign w:val="superscript"/>
        </w:rPr>
      </w:pPr>
      <w:r w:rsidRPr="00F26F7A">
        <w:rPr>
          <w:rFonts w:eastAsiaTheme="minorEastAsia" w:hint="eastAsia"/>
          <w:b/>
          <w:bCs w:val="0"/>
          <w:szCs w:val="24"/>
        </w:rPr>
        <w:t xml:space="preserve">Xinlu </w:t>
      </w:r>
      <w:proofErr w:type="spellStart"/>
      <w:r w:rsidRPr="00F26F7A">
        <w:rPr>
          <w:rFonts w:eastAsiaTheme="minorEastAsia" w:hint="eastAsia"/>
          <w:b/>
          <w:bCs w:val="0"/>
          <w:szCs w:val="24"/>
        </w:rPr>
        <w:t>Liu</w:t>
      </w:r>
      <w:r w:rsidRPr="00F26F7A">
        <w:rPr>
          <w:rFonts w:eastAsiaTheme="minorEastAsia" w:hint="eastAsia"/>
          <w:b/>
          <w:bCs w:val="0"/>
          <w:szCs w:val="24"/>
          <w:vertAlign w:val="superscript"/>
        </w:rPr>
        <w:t>1</w:t>
      </w:r>
      <w:r w:rsidR="0097456D" w:rsidRPr="00F26F7A">
        <w:rPr>
          <w:rFonts w:eastAsiaTheme="minorEastAsia" w:hint="eastAsia"/>
          <w:b/>
          <w:bCs w:val="0"/>
          <w:szCs w:val="24"/>
          <w:vertAlign w:val="superscript"/>
        </w:rPr>
        <w:t>,</w:t>
      </w:r>
      <w:r w:rsidR="00F33A75" w:rsidRPr="00F26F7A">
        <w:rPr>
          <w:rFonts w:eastAsiaTheme="minorEastAsia" w:hint="eastAsia"/>
          <w:b/>
          <w:bCs w:val="0"/>
          <w:szCs w:val="24"/>
          <w:vertAlign w:val="superscript"/>
        </w:rPr>
        <w:t>2</w:t>
      </w:r>
      <w:proofErr w:type="spellEnd"/>
      <w:r w:rsidRPr="00F26F7A">
        <w:rPr>
          <w:rFonts w:eastAsiaTheme="minorEastAsia" w:hint="eastAsia"/>
          <w:b/>
          <w:bCs w:val="0"/>
          <w:szCs w:val="24"/>
        </w:rPr>
        <w:t xml:space="preserve">, </w:t>
      </w:r>
      <w:proofErr w:type="spellStart"/>
      <w:r w:rsidR="002566B8" w:rsidRPr="00F26F7A">
        <w:rPr>
          <w:rFonts w:eastAsiaTheme="minorEastAsia" w:hint="eastAsia"/>
          <w:b/>
          <w:bCs w:val="0"/>
          <w:szCs w:val="24"/>
        </w:rPr>
        <w:t>Zhongyi</w:t>
      </w:r>
      <w:proofErr w:type="spellEnd"/>
      <w:r w:rsidR="002566B8" w:rsidRPr="00F26F7A">
        <w:rPr>
          <w:rFonts w:eastAsiaTheme="minorEastAsia" w:hint="eastAsia"/>
          <w:b/>
          <w:bCs w:val="0"/>
          <w:szCs w:val="24"/>
        </w:rPr>
        <w:t xml:space="preserve"> </w:t>
      </w:r>
      <w:proofErr w:type="spellStart"/>
      <w:r w:rsidR="002566B8" w:rsidRPr="00F26F7A">
        <w:rPr>
          <w:rFonts w:eastAsiaTheme="minorEastAsia" w:hint="eastAsia"/>
          <w:b/>
          <w:bCs w:val="0"/>
          <w:szCs w:val="24"/>
        </w:rPr>
        <w:t>Sun</w:t>
      </w:r>
      <w:r w:rsidR="00722A2B" w:rsidRPr="00F26F7A">
        <w:rPr>
          <w:rFonts w:eastAsiaTheme="minorEastAsia" w:hint="eastAsia"/>
          <w:b/>
          <w:bCs w:val="0"/>
          <w:szCs w:val="24"/>
          <w:vertAlign w:val="superscript"/>
        </w:rPr>
        <w:t>2</w:t>
      </w:r>
      <w:proofErr w:type="spellEnd"/>
      <w:r w:rsidR="002566B8" w:rsidRPr="00F26F7A">
        <w:rPr>
          <w:rFonts w:eastAsiaTheme="minorEastAsia" w:hint="eastAsia"/>
          <w:b/>
          <w:bCs w:val="0"/>
          <w:szCs w:val="24"/>
          <w:vertAlign w:val="superscript"/>
        </w:rPr>
        <w:t>*</w:t>
      </w:r>
      <w:r w:rsidR="002566B8" w:rsidRPr="00F26F7A">
        <w:rPr>
          <w:rFonts w:eastAsiaTheme="minorEastAsia" w:hint="eastAsia"/>
          <w:b/>
          <w:bCs w:val="0"/>
          <w:szCs w:val="24"/>
        </w:rPr>
        <w:t xml:space="preserve">, </w:t>
      </w:r>
      <w:r w:rsidR="005F2E21" w:rsidRPr="00F26F7A">
        <w:rPr>
          <w:rFonts w:eastAsiaTheme="minorEastAsia" w:hint="eastAsia"/>
          <w:b/>
          <w:bCs w:val="0"/>
          <w:szCs w:val="24"/>
        </w:rPr>
        <w:t>Chong Shi</w:t>
      </w:r>
      <w:r w:rsidR="00722A2B" w:rsidRPr="00F26F7A">
        <w:rPr>
          <w:rFonts w:eastAsiaTheme="minorEastAsia" w:hint="eastAsia"/>
          <w:b/>
          <w:bCs w:val="0"/>
          <w:szCs w:val="24"/>
          <w:vertAlign w:val="superscript"/>
        </w:rPr>
        <w:t>1</w:t>
      </w:r>
      <w:r w:rsidR="005F2E21" w:rsidRPr="00F26F7A">
        <w:rPr>
          <w:rFonts w:eastAsiaTheme="minorEastAsia" w:hint="eastAsia"/>
          <w:b/>
          <w:bCs w:val="0"/>
          <w:szCs w:val="24"/>
        </w:rPr>
        <w:t>,</w:t>
      </w:r>
      <w:r w:rsidR="00722A2B" w:rsidRPr="00F26F7A">
        <w:rPr>
          <w:rFonts w:eastAsiaTheme="minorEastAsia"/>
          <w:b/>
          <w:bCs w:val="0"/>
          <w:szCs w:val="24"/>
        </w:rPr>
        <w:t xml:space="preserve"> Peng Wang</w:t>
      </w:r>
      <w:r w:rsidR="00722A2B" w:rsidRPr="00F26F7A">
        <w:rPr>
          <w:rFonts w:eastAsiaTheme="minorEastAsia" w:hint="eastAsia"/>
          <w:b/>
          <w:bCs w:val="0"/>
          <w:szCs w:val="24"/>
          <w:vertAlign w:val="superscript"/>
        </w:rPr>
        <w:t>3</w:t>
      </w:r>
      <w:r w:rsidR="00722A2B" w:rsidRPr="00F26F7A">
        <w:rPr>
          <w:rFonts w:eastAsiaTheme="minorEastAsia"/>
          <w:b/>
          <w:bCs w:val="0"/>
          <w:szCs w:val="24"/>
        </w:rPr>
        <w:t>,</w:t>
      </w:r>
      <w:r w:rsidR="005F2E21" w:rsidRPr="00F26F7A">
        <w:rPr>
          <w:rFonts w:eastAsiaTheme="minorEastAsia" w:hint="eastAsia"/>
          <w:b/>
          <w:bCs w:val="0"/>
          <w:szCs w:val="24"/>
        </w:rPr>
        <w:t xml:space="preserve"> </w:t>
      </w:r>
      <w:proofErr w:type="spellStart"/>
      <w:r w:rsidR="002566B8" w:rsidRPr="00F26F7A">
        <w:rPr>
          <w:rFonts w:eastAsiaTheme="minorEastAsia" w:hint="eastAsia"/>
          <w:b/>
          <w:bCs w:val="0"/>
          <w:szCs w:val="24"/>
        </w:rPr>
        <w:t>Tangzhe</w:t>
      </w:r>
      <w:proofErr w:type="spellEnd"/>
      <w:r w:rsidR="002566B8" w:rsidRPr="00F26F7A">
        <w:rPr>
          <w:rFonts w:eastAsiaTheme="minorEastAsia" w:hint="eastAsia"/>
          <w:b/>
          <w:bCs w:val="0"/>
          <w:szCs w:val="24"/>
        </w:rPr>
        <w:t xml:space="preserve"> </w:t>
      </w:r>
      <w:proofErr w:type="spellStart"/>
      <w:r w:rsidR="002566B8" w:rsidRPr="00F26F7A">
        <w:rPr>
          <w:rFonts w:eastAsiaTheme="minorEastAsia" w:hint="eastAsia"/>
          <w:b/>
          <w:bCs w:val="0"/>
          <w:szCs w:val="24"/>
        </w:rPr>
        <w:t>Nie</w:t>
      </w:r>
      <w:r w:rsidR="00722A2B" w:rsidRPr="00F26F7A">
        <w:rPr>
          <w:rFonts w:eastAsiaTheme="minorEastAsia" w:hint="eastAsia"/>
          <w:b/>
          <w:bCs w:val="0"/>
          <w:szCs w:val="24"/>
          <w:vertAlign w:val="superscript"/>
        </w:rPr>
        <w:t>4</w:t>
      </w:r>
      <w:proofErr w:type="spellEnd"/>
      <w:r w:rsidR="002566B8" w:rsidRPr="00F26F7A">
        <w:rPr>
          <w:rFonts w:eastAsiaTheme="minorEastAsia" w:hint="eastAsia"/>
          <w:b/>
          <w:bCs w:val="0"/>
          <w:szCs w:val="24"/>
        </w:rPr>
        <w:t xml:space="preserve">, </w:t>
      </w:r>
      <w:proofErr w:type="spellStart"/>
      <w:r w:rsidR="002566B8" w:rsidRPr="00F26F7A">
        <w:rPr>
          <w:rFonts w:eastAsiaTheme="minorEastAsia"/>
          <w:b/>
          <w:bCs w:val="0"/>
          <w:szCs w:val="24"/>
        </w:rPr>
        <w:t>Qingnan</w:t>
      </w:r>
      <w:proofErr w:type="spellEnd"/>
      <w:r w:rsidR="002566B8" w:rsidRPr="00F26F7A">
        <w:rPr>
          <w:rFonts w:eastAsiaTheme="minorEastAsia"/>
          <w:b/>
          <w:bCs w:val="0"/>
          <w:szCs w:val="24"/>
        </w:rPr>
        <w:t xml:space="preserve"> </w:t>
      </w:r>
      <w:proofErr w:type="spellStart"/>
      <w:r w:rsidR="002566B8" w:rsidRPr="00F26F7A">
        <w:rPr>
          <w:rFonts w:eastAsiaTheme="minorEastAsia"/>
          <w:b/>
          <w:bCs w:val="0"/>
          <w:szCs w:val="24"/>
        </w:rPr>
        <w:t>Chu</w:t>
      </w:r>
      <w:r w:rsidR="0097456D" w:rsidRPr="00F26F7A">
        <w:rPr>
          <w:rFonts w:eastAsiaTheme="minorEastAsia" w:hint="eastAsia"/>
          <w:b/>
          <w:bCs w:val="0"/>
          <w:szCs w:val="24"/>
          <w:vertAlign w:val="superscript"/>
        </w:rPr>
        <w:t>5</w:t>
      </w:r>
      <w:proofErr w:type="spellEnd"/>
      <w:r w:rsidR="002566B8" w:rsidRPr="00F26F7A">
        <w:rPr>
          <w:rFonts w:eastAsiaTheme="minorEastAsia" w:hint="eastAsia"/>
          <w:b/>
          <w:bCs w:val="0"/>
          <w:szCs w:val="24"/>
        </w:rPr>
        <w:t xml:space="preserve">, </w:t>
      </w:r>
      <w:proofErr w:type="spellStart"/>
      <w:r w:rsidR="002566B8" w:rsidRPr="00F26F7A">
        <w:rPr>
          <w:rFonts w:eastAsiaTheme="minorEastAsia"/>
          <w:b/>
          <w:bCs w:val="0"/>
          <w:szCs w:val="24"/>
        </w:rPr>
        <w:t>Huazhe</w:t>
      </w:r>
      <w:proofErr w:type="spellEnd"/>
      <w:r w:rsidR="002566B8" w:rsidRPr="00F26F7A">
        <w:rPr>
          <w:rFonts w:eastAsiaTheme="minorEastAsia"/>
          <w:b/>
          <w:bCs w:val="0"/>
          <w:szCs w:val="24"/>
        </w:rPr>
        <w:t xml:space="preserve"> </w:t>
      </w:r>
      <w:proofErr w:type="spellStart"/>
      <w:r w:rsidR="002566B8" w:rsidRPr="00F26F7A">
        <w:rPr>
          <w:rFonts w:eastAsiaTheme="minorEastAsia"/>
          <w:b/>
          <w:bCs w:val="0"/>
          <w:szCs w:val="24"/>
        </w:rPr>
        <w:t>Shang</w:t>
      </w:r>
      <w:r w:rsidR="0097456D" w:rsidRPr="00F26F7A">
        <w:rPr>
          <w:rFonts w:eastAsiaTheme="minorEastAsia" w:hint="eastAsia"/>
          <w:b/>
          <w:bCs w:val="0"/>
          <w:szCs w:val="24"/>
          <w:vertAlign w:val="superscript"/>
        </w:rPr>
        <w:t>1</w:t>
      </w:r>
      <w:proofErr w:type="spellEnd"/>
      <w:r w:rsidR="002566B8" w:rsidRPr="00F26F7A">
        <w:rPr>
          <w:rFonts w:eastAsiaTheme="minorEastAsia" w:hint="eastAsia"/>
          <w:b/>
          <w:bCs w:val="0"/>
          <w:szCs w:val="24"/>
        </w:rPr>
        <w:t>,</w:t>
      </w:r>
      <w:r w:rsidR="00256795" w:rsidRPr="00256795">
        <w:t xml:space="preserve"> </w:t>
      </w:r>
      <w:r w:rsidR="00256795" w:rsidRPr="00256795">
        <w:rPr>
          <w:rFonts w:eastAsiaTheme="minorEastAsia"/>
          <w:b/>
          <w:bCs w:val="0"/>
          <w:szCs w:val="24"/>
        </w:rPr>
        <w:t>Lu Sun</w:t>
      </w:r>
      <w:r w:rsidR="00256795" w:rsidRPr="00256795">
        <w:rPr>
          <w:rFonts w:eastAsiaTheme="minorEastAsia" w:hint="eastAsia"/>
          <w:b/>
          <w:bCs w:val="0"/>
          <w:szCs w:val="24"/>
          <w:vertAlign w:val="superscript"/>
        </w:rPr>
        <w:t>6</w:t>
      </w:r>
      <w:r w:rsidR="00256795">
        <w:rPr>
          <w:rFonts w:eastAsiaTheme="minorEastAsia" w:hint="eastAsia"/>
          <w:b/>
          <w:bCs w:val="0"/>
          <w:szCs w:val="24"/>
        </w:rPr>
        <w:t xml:space="preserve">, </w:t>
      </w:r>
      <w:r w:rsidR="002566B8" w:rsidRPr="00F26F7A">
        <w:rPr>
          <w:rFonts w:eastAsiaTheme="minorEastAsia"/>
          <w:b/>
          <w:bCs w:val="0"/>
          <w:szCs w:val="24"/>
        </w:rPr>
        <w:t>Dabin J</w:t>
      </w:r>
      <w:r w:rsidR="002566B8" w:rsidRPr="00F26F7A">
        <w:rPr>
          <w:rFonts w:eastAsiaTheme="minorEastAsia" w:hint="eastAsia"/>
          <w:b/>
          <w:bCs w:val="0"/>
          <w:szCs w:val="24"/>
        </w:rPr>
        <w:t>i</w:t>
      </w:r>
      <w:r w:rsidR="0097456D" w:rsidRPr="00F26F7A">
        <w:rPr>
          <w:rFonts w:eastAsiaTheme="minorEastAsia" w:hint="eastAsia"/>
          <w:b/>
          <w:bCs w:val="0"/>
          <w:szCs w:val="24"/>
          <w:vertAlign w:val="superscript"/>
        </w:rPr>
        <w:t>1</w:t>
      </w:r>
      <w:r w:rsidR="002566B8" w:rsidRPr="00F26F7A">
        <w:rPr>
          <w:rFonts w:eastAsiaTheme="minorEastAsia" w:hint="eastAsia"/>
          <w:b/>
          <w:bCs w:val="0"/>
          <w:szCs w:val="24"/>
        </w:rPr>
        <w:t xml:space="preserve">, </w:t>
      </w:r>
      <w:r w:rsidR="002566B8" w:rsidRPr="00F26F7A">
        <w:rPr>
          <w:rFonts w:eastAsiaTheme="minorEastAsia"/>
          <w:b/>
          <w:bCs w:val="0"/>
          <w:szCs w:val="24"/>
        </w:rPr>
        <w:t>Meng</w:t>
      </w:r>
      <w:r w:rsidR="002566B8" w:rsidRPr="00F26F7A">
        <w:rPr>
          <w:rFonts w:eastAsiaTheme="minorEastAsia" w:hint="eastAsia"/>
          <w:b/>
          <w:bCs w:val="0"/>
          <w:szCs w:val="24"/>
        </w:rPr>
        <w:t xml:space="preserve"> </w:t>
      </w:r>
      <w:r w:rsidR="002566B8" w:rsidRPr="00F26F7A">
        <w:rPr>
          <w:rFonts w:eastAsiaTheme="minorEastAsia"/>
          <w:b/>
          <w:bCs w:val="0"/>
          <w:szCs w:val="24"/>
        </w:rPr>
        <w:t>Guo</w:t>
      </w:r>
      <w:r w:rsidR="00256795">
        <w:rPr>
          <w:rFonts w:eastAsiaTheme="minorEastAsia" w:hint="eastAsia"/>
          <w:b/>
          <w:bCs w:val="0"/>
          <w:szCs w:val="24"/>
          <w:vertAlign w:val="superscript"/>
        </w:rPr>
        <w:t>7</w:t>
      </w:r>
      <w:r w:rsidR="002566B8" w:rsidRPr="00F26F7A">
        <w:rPr>
          <w:rFonts w:eastAsiaTheme="minorEastAsia"/>
          <w:b/>
          <w:bCs w:val="0"/>
          <w:szCs w:val="24"/>
        </w:rPr>
        <w:t xml:space="preserve">, </w:t>
      </w:r>
      <w:proofErr w:type="spellStart"/>
      <w:r w:rsidR="002566B8" w:rsidRPr="00F26F7A">
        <w:rPr>
          <w:rFonts w:eastAsiaTheme="minorEastAsia"/>
          <w:b/>
          <w:bCs w:val="0"/>
          <w:szCs w:val="24"/>
        </w:rPr>
        <w:t>Kunpeng</w:t>
      </w:r>
      <w:proofErr w:type="spellEnd"/>
      <w:r w:rsidR="002566B8" w:rsidRPr="00F26F7A">
        <w:rPr>
          <w:rFonts w:eastAsiaTheme="minorEastAsia"/>
          <w:b/>
          <w:bCs w:val="0"/>
          <w:szCs w:val="24"/>
        </w:rPr>
        <w:t xml:space="preserve"> Yi</w:t>
      </w:r>
      <w:r w:rsidR="00256795">
        <w:rPr>
          <w:rFonts w:eastAsiaTheme="minorEastAsia" w:hint="eastAsia"/>
          <w:b/>
          <w:bCs w:val="0"/>
          <w:szCs w:val="24"/>
          <w:vertAlign w:val="superscript"/>
        </w:rPr>
        <w:t>8</w:t>
      </w:r>
      <w:r w:rsidR="00664F8A">
        <w:rPr>
          <w:rFonts w:eastAsiaTheme="minorEastAsia" w:hint="eastAsia"/>
          <w:b/>
          <w:bCs w:val="0"/>
          <w:szCs w:val="24"/>
        </w:rPr>
        <w:t xml:space="preserve">, </w:t>
      </w:r>
      <w:proofErr w:type="spellStart"/>
      <w:r w:rsidR="00FD0ACD">
        <w:rPr>
          <w:rFonts w:eastAsiaTheme="minorEastAsia" w:hint="eastAsia"/>
          <w:b/>
          <w:bCs w:val="0"/>
          <w:szCs w:val="24"/>
        </w:rPr>
        <w:t>Zhenghong</w:t>
      </w:r>
      <w:proofErr w:type="spellEnd"/>
      <w:r w:rsidR="00FD0ACD">
        <w:rPr>
          <w:rFonts w:eastAsiaTheme="minorEastAsia" w:hint="eastAsia"/>
          <w:b/>
          <w:bCs w:val="0"/>
          <w:szCs w:val="24"/>
        </w:rPr>
        <w:t xml:space="preserve"> Tan</w:t>
      </w:r>
      <w:r w:rsidR="0075792C" w:rsidRPr="0075792C">
        <w:rPr>
          <w:rFonts w:eastAsiaTheme="minorEastAsia" w:hint="eastAsia"/>
          <w:b/>
          <w:bCs w:val="0"/>
          <w:szCs w:val="24"/>
          <w:vertAlign w:val="superscript"/>
        </w:rPr>
        <w:t>9</w:t>
      </w:r>
      <w:r w:rsidR="00FD0ACD">
        <w:rPr>
          <w:rFonts w:eastAsiaTheme="minorEastAsia" w:hint="eastAsia"/>
          <w:b/>
          <w:bCs w:val="0"/>
          <w:szCs w:val="24"/>
        </w:rPr>
        <w:t xml:space="preserve">, </w:t>
      </w:r>
      <w:r w:rsidR="002566B8" w:rsidRPr="00F26F7A">
        <w:rPr>
          <w:rFonts w:eastAsiaTheme="minorEastAsia" w:hint="eastAsia"/>
          <w:b/>
          <w:bCs w:val="0"/>
          <w:szCs w:val="24"/>
        </w:rPr>
        <w:t>Lan Wu</w:t>
      </w:r>
      <w:r w:rsidR="00722A2B" w:rsidRPr="00F26F7A">
        <w:rPr>
          <w:rFonts w:eastAsiaTheme="minorEastAsia" w:hint="eastAsia"/>
          <w:b/>
          <w:bCs w:val="0"/>
          <w:szCs w:val="24"/>
          <w:vertAlign w:val="superscript"/>
        </w:rPr>
        <w:t>2</w:t>
      </w:r>
      <w:r w:rsidR="002566B8" w:rsidRPr="00F26F7A">
        <w:rPr>
          <w:rFonts w:eastAsiaTheme="minorEastAsia" w:hint="eastAsia"/>
          <w:b/>
          <w:bCs w:val="0"/>
          <w:szCs w:val="24"/>
        </w:rPr>
        <w:t xml:space="preserve">, </w:t>
      </w:r>
      <w:proofErr w:type="spellStart"/>
      <w:r w:rsidR="002566B8" w:rsidRPr="00F26F7A">
        <w:rPr>
          <w:rFonts w:eastAsiaTheme="minorEastAsia" w:hint="eastAsia"/>
          <w:b/>
          <w:bCs w:val="0"/>
          <w:szCs w:val="24"/>
        </w:rPr>
        <w:t>Xinchun</w:t>
      </w:r>
      <w:proofErr w:type="spellEnd"/>
      <w:r w:rsidR="002566B8" w:rsidRPr="00F26F7A">
        <w:rPr>
          <w:rFonts w:eastAsiaTheme="minorEastAsia" w:hint="eastAsia"/>
          <w:b/>
          <w:bCs w:val="0"/>
          <w:szCs w:val="24"/>
        </w:rPr>
        <w:t xml:space="preserve"> </w:t>
      </w:r>
      <w:proofErr w:type="spellStart"/>
      <w:r w:rsidR="002566B8" w:rsidRPr="00F26F7A">
        <w:rPr>
          <w:rFonts w:eastAsiaTheme="minorEastAsia" w:hint="eastAsia"/>
          <w:b/>
          <w:bCs w:val="0"/>
          <w:szCs w:val="24"/>
        </w:rPr>
        <w:t>Lu</w:t>
      </w:r>
      <w:r w:rsidR="0097456D" w:rsidRPr="00F26F7A">
        <w:rPr>
          <w:rFonts w:eastAsiaTheme="minorEastAsia" w:hint="eastAsia"/>
          <w:b/>
          <w:bCs w:val="0"/>
          <w:szCs w:val="24"/>
          <w:vertAlign w:val="superscript"/>
        </w:rPr>
        <w:t>1,</w:t>
      </w:r>
      <w:r w:rsidR="00C81696">
        <w:rPr>
          <w:rFonts w:eastAsiaTheme="minorEastAsia" w:hint="eastAsia"/>
          <w:b/>
          <w:bCs w:val="0"/>
          <w:szCs w:val="24"/>
          <w:vertAlign w:val="superscript"/>
        </w:rPr>
        <w:t>4</w:t>
      </w:r>
      <w:proofErr w:type="spellEnd"/>
      <w:r w:rsidR="002566B8" w:rsidRPr="00F26F7A">
        <w:rPr>
          <w:rFonts w:eastAsiaTheme="minorEastAsia" w:hint="eastAsia"/>
          <w:b/>
          <w:bCs w:val="0"/>
          <w:szCs w:val="24"/>
        </w:rPr>
        <w:t xml:space="preserve">, </w:t>
      </w:r>
      <w:r w:rsidRPr="00F26F7A">
        <w:rPr>
          <w:rFonts w:eastAsiaTheme="minorEastAsia" w:hint="eastAsia"/>
          <w:b/>
          <w:bCs w:val="0"/>
          <w:szCs w:val="24"/>
        </w:rPr>
        <w:t>Shuai Yin</w:t>
      </w:r>
      <w:r w:rsidR="00722A2B" w:rsidRPr="00F26F7A">
        <w:rPr>
          <w:rFonts w:eastAsiaTheme="minorEastAsia" w:hint="eastAsia"/>
          <w:b/>
          <w:bCs w:val="0"/>
          <w:szCs w:val="24"/>
          <w:vertAlign w:val="superscript"/>
        </w:rPr>
        <w:t>1</w:t>
      </w:r>
      <w:r w:rsidR="002566B8" w:rsidRPr="00F26F7A">
        <w:rPr>
          <w:rFonts w:eastAsiaTheme="minorEastAsia" w:hint="eastAsia"/>
          <w:b/>
          <w:bCs w:val="0"/>
          <w:szCs w:val="24"/>
          <w:vertAlign w:val="superscript"/>
        </w:rPr>
        <w:t>*</w:t>
      </w:r>
    </w:p>
    <w:p w14:paraId="0B58BB41" w14:textId="77777777" w:rsidR="00F26F7A" w:rsidRPr="008D6B75" w:rsidRDefault="00F26F7A" w:rsidP="00F26F7A">
      <w:pPr>
        <w:pStyle w:val="aff1"/>
        <w:spacing w:before="0"/>
        <w:rPr>
          <w:rFonts w:eastAsiaTheme="minorEastAsia"/>
          <w:b/>
          <w:bCs w:val="0"/>
          <w:sz w:val="22"/>
          <w:szCs w:val="22"/>
        </w:rPr>
      </w:pPr>
    </w:p>
    <w:p w14:paraId="111CEDC4" w14:textId="5AA5A009" w:rsidR="004447DA" w:rsidRPr="00F26F7A" w:rsidRDefault="00722A2B" w:rsidP="00F26F7A">
      <w:pPr>
        <w:pStyle w:val="aff3"/>
        <w:rPr>
          <w:rFonts w:eastAsiaTheme="minorEastAsia"/>
          <w:szCs w:val="20"/>
        </w:rPr>
      </w:pPr>
      <w:proofErr w:type="spellStart"/>
      <w:r w:rsidRPr="00F26F7A">
        <w:rPr>
          <w:rFonts w:eastAsiaTheme="minorEastAsia" w:hint="eastAsia"/>
          <w:szCs w:val="20"/>
          <w:vertAlign w:val="superscript"/>
        </w:rPr>
        <w:t>1</w:t>
      </w:r>
      <w:bookmarkStart w:id="1" w:name="_Hlk217744109"/>
      <w:r w:rsidR="004447DA" w:rsidRPr="00F26F7A">
        <w:rPr>
          <w:rFonts w:eastAsiaTheme="minorEastAsia"/>
          <w:szCs w:val="20"/>
        </w:rPr>
        <w:t>State</w:t>
      </w:r>
      <w:proofErr w:type="spellEnd"/>
      <w:r w:rsidR="004447DA" w:rsidRPr="00F26F7A">
        <w:rPr>
          <w:rFonts w:eastAsiaTheme="minorEastAsia"/>
          <w:szCs w:val="20"/>
        </w:rPr>
        <w:t xml:space="preserve"> Key Laboratory of Remote Sensing and Digital Earth, Aerospace Information Research Institute, Chinese Academy of Sciences. Beijing 100101</w:t>
      </w:r>
      <w:bookmarkStart w:id="2" w:name="_Hlk209519346"/>
      <w:r w:rsidR="004447DA" w:rsidRPr="00F26F7A">
        <w:rPr>
          <w:rFonts w:eastAsiaTheme="minorEastAsia"/>
          <w:szCs w:val="20"/>
        </w:rPr>
        <w:t xml:space="preserve">, </w:t>
      </w:r>
      <w:bookmarkEnd w:id="2"/>
      <w:r w:rsidR="004447DA" w:rsidRPr="00F26F7A">
        <w:rPr>
          <w:rFonts w:eastAsiaTheme="minorEastAsia"/>
          <w:szCs w:val="20"/>
        </w:rPr>
        <w:t>China</w:t>
      </w:r>
      <w:bookmarkEnd w:id="1"/>
    </w:p>
    <w:p w14:paraId="6A98B0EC" w14:textId="47A6F7A6" w:rsidR="00722A2B" w:rsidRPr="00F26F7A" w:rsidRDefault="00722A2B" w:rsidP="00F26F7A">
      <w:pPr>
        <w:pStyle w:val="aff3"/>
        <w:rPr>
          <w:rFonts w:eastAsiaTheme="minorEastAsia"/>
          <w:szCs w:val="20"/>
        </w:rPr>
      </w:pPr>
      <w:proofErr w:type="spellStart"/>
      <w:r w:rsidRPr="00F26F7A">
        <w:rPr>
          <w:rFonts w:eastAsiaTheme="minorEastAsia" w:hint="eastAsia"/>
          <w:szCs w:val="20"/>
          <w:vertAlign w:val="superscript"/>
        </w:rPr>
        <w:t>2</w:t>
      </w:r>
      <w:r w:rsidRPr="00F26F7A">
        <w:rPr>
          <w:rFonts w:eastAsiaTheme="minorEastAsia"/>
          <w:szCs w:val="20"/>
        </w:rPr>
        <w:t>College</w:t>
      </w:r>
      <w:proofErr w:type="spellEnd"/>
      <w:r w:rsidRPr="00F26F7A">
        <w:rPr>
          <w:rFonts w:eastAsiaTheme="minorEastAsia"/>
          <w:szCs w:val="20"/>
        </w:rPr>
        <w:t xml:space="preserve"> of Ecology and Environment, Hainan University, Haikou 570228, China</w:t>
      </w:r>
    </w:p>
    <w:p w14:paraId="79990D62" w14:textId="0C0C49ED" w:rsidR="00722A2B" w:rsidRPr="00F26F7A" w:rsidRDefault="00722A2B" w:rsidP="00F26F7A">
      <w:pPr>
        <w:pStyle w:val="aff3"/>
        <w:rPr>
          <w:rFonts w:eastAsiaTheme="minorEastAsia"/>
          <w:szCs w:val="20"/>
        </w:rPr>
      </w:pPr>
      <w:proofErr w:type="spellStart"/>
      <w:r w:rsidRPr="00F26F7A">
        <w:rPr>
          <w:rFonts w:eastAsiaTheme="minorEastAsia"/>
          <w:szCs w:val="20"/>
          <w:vertAlign w:val="superscript"/>
        </w:rPr>
        <w:t>3</w:t>
      </w:r>
      <w:r w:rsidRPr="00F26F7A">
        <w:rPr>
          <w:rFonts w:eastAsiaTheme="minorEastAsia"/>
          <w:szCs w:val="20"/>
        </w:rPr>
        <w:t>Department</w:t>
      </w:r>
      <w:proofErr w:type="spellEnd"/>
      <w:r w:rsidRPr="00F26F7A">
        <w:rPr>
          <w:rFonts w:eastAsiaTheme="minorEastAsia"/>
          <w:szCs w:val="20"/>
        </w:rPr>
        <w:t xml:space="preserve"> of Atmospheric and Oceanic Sciences, Fudan University, Shanghai, 200438, China</w:t>
      </w:r>
    </w:p>
    <w:p w14:paraId="57DDCFF2" w14:textId="7E2E2193" w:rsidR="002566B8" w:rsidRPr="00F26F7A" w:rsidRDefault="00722A2B" w:rsidP="00660C35">
      <w:pPr>
        <w:rPr>
          <w:rFonts w:eastAsiaTheme="minorEastAsia"/>
        </w:rPr>
      </w:pPr>
      <w:proofErr w:type="spellStart"/>
      <w:r w:rsidRPr="00F26F7A">
        <w:rPr>
          <w:rFonts w:eastAsiaTheme="minorEastAsia" w:hint="eastAsia"/>
          <w:vertAlign w:val="superscript"/>
        </w:rPr>
        <w:t>4</w:t>
      </w:r>
      <w:r w:rsidR="00A236DB" w:rsidRPr="00F26F7A">
        <w:rPr>
          <w:rFonts w:eastAsiaTheme="minorEastAsia"/>
        </w:rPr>
        <w:t>School</w:t>
      </w:r>
      <w:proofErr w:type="spellEnd"/>
      <w:r w:rsidR="00A236DB" w:rsidRPr="00F26F7A">
        <w:rPr>
          <w:rFonts w:eastAsiaTheme="minorEastAsia"/>
        </w:rPr>
        <w:t xml:space="preserve"> of Water Conservancy and Electric Power, Heilongjiang University, Harbin 150006, China</w:t>
      </w:r>
    </w:p>
    <w:p w14:paraId="67B3C9ED" w14:textId="3FEB12CD" w:rsidR="0097456D" w:rsidRDefault="0097456D" w:rsidP="00F26F7A">
      <w:pPr>
        <w:pStyle w:val="aff3"/>
        <w:rPr>
          <w:rFonts w:eastAsiaTheme="minorEastAsia"/>
          <w:szCs w:val="20"/>
        </w:rPr>
      </w:pPr>
      <w:proofErr w:type="spellStart"/>
      <w:r w:rsidRPr="00F26F7A">
        <w:rPr>
          <w:rFonts w:eastAsiaTheme="minorEastAsia" w:hint="eastAsia"/>
          <w:szCs w:val="20"/>
          <w:vertAlign w:val="superscript"/>
        </w:rPr>
        <w:t>5</w:t>
      </w:r>
      <w:r w:rsidRPr="00F26F7A">
        <w:rPr>
          <w:rFonts w:eastAsiaTheme="minorEastAsia"/>
          <w:szCs w:val="20"/>
        </w:rPr>
        <w:t>Centro</w:t>
      </w:r>
      <w:proofErr w:type="spellEnd"/>
      <w:r w:rsidRPr="00F26F7A">
        <w:rPr>
          <w:rFonts w:eastAsiaTheme="minorEastAsia"/>
          <w:szCs w:val="20"/>
        </w:rPr>
        <w:t xml:space="preserve"> de </w:t>
      </w:r>
      <w:proofErr w:type="spellStart"/>
      <w:r w:rsidRPr="00F26F7A">
        <w:rPr>
          <w:rFonts w:eastAsiaTheme="minorEastAsia"/>
          <w:szCs w:val="20"/>
        </w:rPr>
        <w:t>Biotecnologia</w:t>
      </w:r>
      <w:proofErr w:type="spellEnd"/>
      <w:r w:rsidRPr="00F26F7A">
        <w:rPr>
          <w:rFonts w:eastAsiaTheme="minorEastAsia"/>
          <w:szCs w:val="20"/>
        </w:rPr>
        <w:t xml:space="preserve"> y</w:t>
      </w:r>
      <w:r w:rsidRPr="00F26F7A">
        <w:rPr>
          <w:rFonts w:eastAsiaTheme="minorEastAsia" w:hint="eastAsia"/>
          <w:szCs w:val="20"/>
        </w:rPr>
        <w:t xml:space="preserve"> </w:t>
      </w:r>
      <w:proofErr w:type="spellStart"/>
      <w:r w:rsidRPr="00F26F7A">
        <w:rPr>
          <w:rFonts w:eastAsiaTheme="minorEastAsia"/>
          <w:szCs w:val="20"/>
        </w:rPr>
        <w:t>Genómica</w:t>
      </w:r>
      <w:proofErr w:type="spellEnd"/>
      <w:r w:rsidRPr="00F26F7A">
        <w:rPr>
          <w:rFonts w:eastAsiaTheme="minorEastAsia"/>
          <w:szCs w:val="20"/>
        </w:rPr>
        <w:t xml:space="preserve"> de Planta (UPM-INIA). Universidad Politécnica de </w:t>
      </w:r>
      <w:r w:rsidR="00824705" w:rsidRPr="00F26F7A">
        <w:rPr>
          <w:rFonts w:eastAsiaTheme="minorEastAsia" w:hint="eastAsia"/>
          <w:szCs w:val="20"/>
        </w:rPr>
        <w:t>M</w:t>
      </w:r>
      <w:r w:rsidRPr="00F26F7A">
        <w:rPr>
          <w:rFonts w:eastAsiaTheme="minorEastAsia"/>
          <w:szCs w:val="20"/>
        </w:rPr>
        <w:t>adrid, Campus de</w:t>
      </w:r>
      <w:r w:rsidRPr="00F26F7A">
        <w:rPr>
          <w:rFonts w:eastAsiaTheme="minorEastAsia" w:hint="eastAsia"/>
          <w:szCs w:val="20"/>
        </w:rPr>
        <w:t xml:space="preserve"> </w:t>
      </w:r>
      <w:proofErr w:type="spellStart"/>
      <w:r w:rsidRPr="00F26F7A">
        <w:rPr>
          <w:rFonts w:eastAsiaTheme="minorEastAsia"/>
          <w:szCs w:val="20"/>
        </w:rPr>
        <w:t>Montegancedo</w:t>
      </w:r>
      <w:proofErr w:type="spellEnd"/>
      <w:r w:rsidRPr="00F26F7A">
        <w:rPr>
          <w:rFonts w:eastAsiaTheme="minorEastAsia"/>
          <w:szCs w:val="20"/>
        </w:rPr>
        <w:t xml:space="preserve">, </w:t>
      </w:r>
      <w:r w:rsidRPr="00F26F7A">
        <w:rPr>
          <w:rFonts w:eastAsiaTheme="minorEastAsia" w:hint="eastAsia"/>
          <w:szCs w:val="20"/>
        </w:rPr>
        <w:t>M</w:t>
      </w:r>
      <w:r w:rsidRPr="00F26F7A">
        <w:rPr>
          <w:rFonts w:eastAsiaTheme="minorEastAsia"/>
          <w:szCs w:val="20"/>
        </w:rPr>
        <w:t>adrid, Spain</w:t>
      </w:r>
    </w:p>
    <w:p w14:paraId="7ED9AD9C" w14:textId="35B41E2A" w:rsidR="00256795" w:rsidRPr="00F26F7A" w:rsidRDefault="00256795" w:rsidP="00F26F7A">
      <w:pPr>
        <w:pStyle w:val="aff3"/>
        <w:rPr>
          <w:rFonts w:eastAsiaTheme="minorEastAsia"/>
          <w:szCs w:val="20"/>
        </w:rPr>
      </w:pPr>
      <w:proofErr w:type="spellStart"/>
      <w:r w:rsidRPr="00256795">
        <w:rPr>
          <w:rFonts w:eastAsiaTheme="minorEastAsia" w:hint="eastAsia"/>
          <w:szCs w:val="20"/>
          <w:vertAlign w:val="superscript"/>
        </w:rPr>
        <w:t>6</w:t>
      </w:r>
      <w:r w:rsidRPr="00256795">
        <w:rPr>
          <w:rFonts w:eastAsiaTheme="minorEastAsia"/>
          <w:szCs w:val="20"/>
        </w:rPr>
        <w:t>School</w:t>
      </w:r>
      <w:proofErr w:type="spellEnd"/>
      <w:r w:rsidRPr="00256795">
        <w:rPr>
          <w:rFonts w:eastAsiaTheme="minorEastAsia"/>
          <w:szCs w:val="20"/>
        </w:rPr>
        <w:t xml:space="preserve"> of Human Settlements and Civil Engineering, Xi'an </w:t>
      </w:r>
      <w:proofErr w:type="spellStart"/>
      <w:r w:rsidRPr="00256795">
        <w:rPr>
          <w:rFonts w:eastAsiaTheme="minorEastAsia"/>
          <w:szCs w:val="20"/>
        </w:rPr>
        <w:t>Jiaotong</w:t>
      </w:r>
      <w:proofErr w:type="spellEnd"/>
      <w:r w:rsidRPr="00256795">
        <w:rPr>
          <w:rFonts w:eastAsiaTheme="minorEastAsia"/>
          <w:szCs w:val="20"/>
        </w:rPr>
        <w:t xml:space="preserve"> University, Shaanxi Province, 710049, China</w:t>
      </w:r>
    </w:p>
    <w:p w14:paraId="73C79354" w14:textId="3E6FD102" w:rsidR="0097456D" w:rsidRPr="00F26F7A" w:rsidRDefault="00256795" w:rsidP="00F26F7A">
      <w:pPr>
        <w:pStyle w:val="aff3"/>
        <w:rPr>
          <w:rFonts w:eastAsiaTheme="minorEastAsia"/>
          <w:szCs w:val="20"/>
        </w:rPr>
      </w:pPr>
      <w:proofErr w:type="spellStart"/>
      <w:r>
        <w:rPr>
          <w:rFonts w:eastAsiaTheme="minorEastAsia" w:hint="eastAsia"/>
          <w:szCs w:val="20"/>
          <w:vertAlign w:val="superscript"/>
        </w:rPr>
        <w:t>7</w:t>
      </w:r>
      <w:r w:rsidR="00A236DB" w:rsidRPr="00F26F7A">
        <w:rPr>
          <w:rFonts w:eastAsiaTheme="minorEastAsia"/>
          <w:szCs w:val="20"/>
        </w:rPr>
        <w:t>School</w:t>
      </w:r>
      <w:proofErr w:type="spellEnd"/>
      <w:r w:rsidR="00A236DB" w:rsidRPr="00F26F7A">
        <w:rPr>
          <w:rFonts w:eastAsiaTheme="minorEastAsia"/>
          <w:szCs w:val="20"/>
        </w:rPr>
        <w:t xml:space="preserve"> of Geographical Sciences, Northeast Normal University, Changchun 130024, China</w:t>
      </w:r>
    </w:p>
    <w:p w14:paraId="3B34862B" w14:textId="3810D8A6" w:rsidR="0097456D" w:rsidRDefault="00256795" w:rsidP="00F26F7A">
      <w:pPr>
        <w:pStyle w:val="aff3"/>
        <w:rPr>
          <w:rFonts w:eastAsiaTheme="minorEastAsia"/>
          <w:szCs w:val="20"/>
        </w:rPr>
      </w:pPr>
      <w:proofErr w:type="spellStart"/>
      <w:r>
        <w:rPr>
          <w:rFonts w:eastAsiaTheme="minorEastAsia" w:hint="eastAsia"/>
          <w:szCs w:val="20"/>
          <w:vertAlign w:val="superscript"/>
        </w:rPr>
        <w:t>8</w:t>
      </w:r>
      <w:r w:rsidR="00A236DB" w:rsidRPr="00F26F7A">
        <w:rPr>
          <w:rFonts w:eastAsiaTheme="minorEastAsia"/>
          <w:szCs w:val="20"/>
        </w:rPr>
        <w:t>State</w:t>
      </w:r>
      <w:proofErr w:type="spellEnd"/>
      <w:r w:rsidR="00A236DB" w:rsidRPr="00F26F7A">
        <w:rPr>
          <w:rFonts w:eastAsiaTheme="minorEastAsia"/>
          <w:szCs w:val="20"/>
        </w:rPr>
        <w:t xml:space="preserve"> Key Laboratory of Urban and Regional Ecology, Research Center for Eco-Environmental Sciences, Chinese Academy of Sciences, Beijing 100085, China</w:t>
      </w:r>
    </w:p>
    <w:p w14:paraId="2DCA2BAC" w14:textId="574542D2" w:rsidR="00BF71BA" w:rsidRPr="00F26F7A" w:rsidRDefault="00BF71BA" w:rsidP="00BF71BA">
      <w:pPr>
        <w:pStyle w:val="aff3"/>
        <w:rPr>
          <w:rFonts w:eastAsiaTheme="minorEastAsia"/>
          <w:szCs w:val="20"/>
        </w:rPr>
      </w:pPr>
      <w:proofErr w:type="spellStart"/>
      <w:r w:rsidRPr="00BF71BA">
        <w:rPr>
          <w:rFonts w:eastAsiaTheme="minorEastAsia" w:hint="eastAsia"/>
          <w:szCs w:val="20"/>
          <w:vertAlign w:val="superscript"/>
        </w:rPr>
        <w:t>9</w:t>
      </w:r>
      <w:r w:rsidRPr="00BF71BA">
        <w:rPr>
          <w:rFonts w:eastAsiaTheme="minorEastAsia"/>
          <w:szCs w:val="20"/>
        </w:rPr>
        <w:t>School</w:t>
      </w:r>
      <w:proofErr w:type="spellEnd"/>
      <w:r w:rsidRPr="00BF71BA">
        <w:rPr>
          <w:rFonts w:eastAsiaTheme="minorEastAsia"/>
          <w:szCs w:val="20"/>
        </w:rPr>
        <w:t xml:space="preserve"> of Ecology and Environmental Science, Yunnan University, Kunming 650500, China</w:t>
      </w:r>
    </w:p>
    <w:p w14:paraId="499D6E79" w14:textId="6F31C8DA" w:rsidR="00DD399C" w:rsidRPr="00F26F7A" w:rsidRDefault="00DD399C" w:rsidP="00F26F7A">
      <w:pPr>
        <w:pStyle w:val="aff5"/>
        <w:rPr>
          <w:rFonts w:eastAsiaTheme="minorEastAsia"/>
          <w:szCs w:val="20"/>
        </w:rPr>
      </w:pPr>
      <w:r w:rsidRPr="002F2D79">
        <w:rPr>
          <w:rFonts w:eastAsiaTheme="minorEastAsia"/>
          <w:i/>
          <w:iCs/>
          <w:szCs w:val="20"/>
        </w:rPr>
        <w:t>Correspondence</w:t>
      </w:r>
      <w:r w:rsidR="004958FA" w:rsidRPr="002F2D79">
        <w:rPr>
          <w:rFonts w:eastAsiaTheme="minorEastAsia" w:hint="eastAsia"/>
          <w:i/>
          <w:iCs/>
          <w:szCs w:val="20"/>
        </w:rPr>
        <w:t xml:space="preserve"> to</w:t>
      </w:r>
      <w:r w:rsidRPr="002F2D79">
        <w:rPr>
          <w:rFonts w:eastAsiaTheme="minorEastAsia"/>
          <w:i/>
          <w:iCs/>
          <w:szCs w:val="20"/>
        </w:rPr>
        <w:t>:</w:t>
      </w:r>
      <w:r w:rsidR="004447DA" w:rsidRPr="00F26F7A">
        <w:rPr>
          <w:rFonts w:eastAsiaTheme="minorEastAsia" w:hint="eastAsia"/>
          <w:szCs w:val="20"/>
        </w:rPr>
        <w:t xml:space="preserve"> Shuai Yin (</w:t>
      </w:r>
      <w:proofErr w:type="spellStart"/>
      <w:r w:rsidR="00824705">
        <w:fldChar w:fldCharType="begin"/>
      </w:r>
      <w:r w:rsidR="00824705">
        <w:instrText>HYPERLINK "mailto:yinshuai@aircas.ac.cn"</w:instrText>
      </w:r>
      <w:r w:rsidR="00824705">
        <w:fldChar w:fldCharType="separate"/>
      </w:r>
      <w:r w:rsidR="00824705" w:rsidRPr="00F26F7A">
        <w:rPr>
          <w:rStyle w:val="afb"/>
          <w:rFonts w:eastAsiaTheme="minorEastAsia"/>
          <w:szCs w:val="20"/>
        </w:rPr>
        <w:t>yinshuai@aircas.ac.cn</w:t>
      </w:r>
      <w:proofErr w:type="spellEnd"/>
      <w:r w:rsidR="00824705">
        <w:fldChar w:fldCharType="end"/>
      </w:r>
      <w:r w:rsidR="004447DA" w:rsidRPr="00F26F7A">
        <w:rPr>
          <w:rFonts w:eastAsiaTheme="minorEastAsia" w:hint="eastAsia"/>
          <w:szCs w:val="20"/>
        </w:rPr>
        <w:t>)</w:t>
      </w:r>
      <w:r w:rsidR="00824705" w:rsidRPr="00F26F7A">
        <w:rPr>
          <w:rFonts w:eastAsiaTheme="minorEastAsia" w:hint="eastAsia"/>
          <w:szCs w:val="20"/>
        </w:rPr>
        <w:t xml:space="preserve"> and </w:t>
      </w:r>
      <w:proofErr w:type="spellStart"/>
      <w:r w:rsidR="00824705" w:rsidRPr="00F26F7A">
        <w:rPr>
          <w:rFonts w:eastAsiaTheme="minorEastAsia" w:hint="eastAsia"/>
          <w:szCs w:val="20"/>
        </w:rPr>
        <w:t>Zhongyi</w:t>
      </w:r>
      <w:proofErr w:type="spellEnd"/>
      <w:r w:rsidR="00824705" w:rsidRPr="00F26F7A">
        <w:rPr>
          <w:rFonts w:eastAsiaTheme="minorEastAsia" w:hint="eastAsia"/>
          <w:szCs w:val="20"/>
        </w:rPr>
        <w:t xml:space="preserve"> Sun </w:t>
      </w:r>
      <w:r w:rsidR="00824705" w:rsidRPr="00F26F7A">
        <w:rPr>
          <w:rFonts w:eastAsiaTheme="minorEastAsia"/>
          <w:szCs w:val="20"/>
        </w:rPr>
        <w:t>(</w:t>
      </w:r>
      <w:proofErr w:type="spellStart"/>
      <w:r w:rsidR="00824705" w:rsidRPr="00F26F7A">
        <w:rPr>
          <w:rFonts w:eastAsiaTheme="minorEastAsia"/>
          <w:szCs w:val="20"/>
        </w:rPr>
        <w:t>gis.rs@hainanu.edu.cn</w:t>
      </w:r>
      <w:proofErr w:type="spellEnd"/>
      <w:r w:rsidR="00824705" w:rsidRPr="00F26F7A">
        <w:rPr>
          <w:rFonts w:eastAsiaTheme="minorEastAsia"/>
          <w:szCs w:val="20"/>
        </w:rPr>
        <w:t>)</w:t>
      </w:r>
    </w:p>
    <w:p w14:paraId="5FD615F9" w14:textId="77777777" w:rsidR="007F1042" w:rsidRDefault="007F1042" w:rsidP="00F26F7A">
      <w:pPr>
        <w:spacing w:line="240" w:lineRule="auto"/>
        <w:rPr>
          <w:rFonts w:eastAsiaTheme="minorEastAsia"/>
          <w:b/>
          <w:bCs/>
        </w:rPr>
      </w:pPr>
    </w:p>
    <w:p w14:paraId="1C82FD36" w14:textId="77777777" w:rsidR="00F26F7A" w:rsidRDefault="00F26F7A" w:rsidP="00F26F7A">
      <w:pPr>
        <w:spacing w:line="240" w:lineRule="auto"/>
        <w:rPr>
          <w:rFonts w:eastAsiaTheme="minorEastAsia"/>
          <w:b/>
          <w:bCs/>
        </w:rPr>
      </w:pPr>
    </w:p>
    <w:p w14:paraId="0B2A7E68" w14:textId="77777777" w:rsidR="00F26F7A" w:rsidRDefault="00F26F7A" w:rsidP="00F26F7A">
      <w:pPr>
        <w:spacing w:line="240" w:lineRule="auto"/>
        <w:rPr>
          <w:rFonts w:eastAsiaTheme="minorEastAsia"/>
          <w:b/>
          <w:bCs/>
        </w:rPr>
      </w:pPr>
    </w:p>
    <w:p w14:paraId="40A838D7" w14:textId="77777777" w:rsidR="00F26F7A" w:rsidRDefault="00F26F7A" w:rsidP="00F26F7A">
      <w:pPr>
        <w:spacing w:line="240" w:lineRule="auto"/>
        <w:rPr>
          <w:rFonts w:eastAsiaTheme="minorEastAsia"/>
          <w:b/>
          <w:bCs/>
        </w:rPr>
      </w:pPr>
    </w:p>
    <w:p w14:paraId="30DC91DA" w14:textId="77777777" w:rsidR="00F26F7A" w:rsidRDefault="00F26F7A" w:rsidP="00F26F7A">
      <w:pPr>
        <w:spacing w:line="240" w:lineRule="auto"/>
        <w:rPr>
          <w:rFonts w:eastAsiaTheme="minorEastAsia"/>
          <w:b/>
          <w:bCs/>
        </w:rPr>
      </w:pPr>
    </w:p>
    <w:p w14:paraId="739BBAB6" w14:textId="77777777" w:rsidR="00F26F7A" w:rsidRDefault="00F26F7A" w:rsidP="00F26F7A">
      <w:pPr>
        <w:spacing w:line="240" w:lineRule="auto"/>
        <w:rPr>
          <w:rFonts w:eastAsiaTheme="minorEastAsia"/>
          <w:b/>
          <w:bCs/>
        </w:rPr>
      </w:pPr>
    </w:p>
    <w:p w14:paraId="4C381BD6" w14:textId="77777777" w:rsidR="00F26F7A" w:rsidRDefault="00F26F7A" w:rsidP="00F26F7A">
      <w:pPr>
        <w:spacing w:line="240" w:lineRule="auto"/>
        <w:rPr>
          <w:rFonts w:eastAsiaTheme="minorEastAsia"/>
          <w:b/>
          <w:bCs/>
        </w:rPr>
      </w:pPr>
    </w:p>
    <w:p w14:paraId="29F78873" w14:textId="77777777" w:rsidR="00F26F7A" w:rsidRDefault="00F26F7A" w:rsidP="00F26F7A">
      <w:pPr>
        <w:spacing w:line="240" w:lineRule="auto"/>
        <w:rPr>
          <w:rFonts w:eastAsiaTheme="minorEastAsia"/>
          <w:b/>
          <w:bCs/>
        </w:rPr>
      </w:pPr>
    </w:p>
    <w:p w14:paraId="6ACE2091" w14:textId="77777777" w:rsidR="00F26F7A" w:rsidRDefault="00F26F7A" w:rsidP="00F26F7A">
      <w:pPr>
        <w:spacing w:line="240" w:lineRule="auto"/>
        <w:rPr>
          <w:rFonts w:eastAsiaTheme="minorEastAsia"/>
          <w:b/>
          <w:bCs/>
        </w:rPr>
      </w:pPr>
    </w:p>
    <w:p w14:paraId="06F0BDF2" w14:textId="77777777" w:rsidR="00F26F7A" w:rsidRDefault="00F26F7A" w:rsidP="00F26F7A">
      <w:pPr>
        <w:spacing w:line="240" w:lineRule="auto"/>
        <w:rPr>
          <w:rFonts w:eastAsiaTheme="minorEastAsia"/>
          <w:b/>
          <w:bCs/>
        </w:rPr>
      </w:pPr>
    </w:p>
    <w:p w14:paraId="667F2616" w14:textId="77777777" w:rsidR="00F26F7A" w:rsidRDefault="00F26F7A" w:rsidP="00F26F7A">
      <w:pPr>
        <w:spacing w:line="240" w:lineRule="auto"/>
        <w:rPr>
          <w:rFonts w:eastAsiaTheme="minorEastAsia"/>
          <w:b/>
          <w:bCs/>
        </w:rPr>
      </w:pPr>
    </w:p>
    <w:p w14:paraId="27DF04FC" w14:textId="77777777" w:rsidR="00F26F7A" w:rsidRDefault="00F26F7A" w:rsidP="00F26F7A">
      <w:pPr>
        <w:spacing w:line="240" w:lineRule="auto"/>
        <w:rPr>
          <w:rFonts w:eastAsiaTheme="minorEastAsia"/>
          <w:b/>
          <w:bCs/>
        </w:rPr>
      </w:pPr>
    </w:p>
    <w:p w14:paraId="08BC38F2" w14:textId="306C0783" w:rsidR="00FB5702" w:rsidRPr="00322E2E" w:rsidRDefault="00FB5702" w:rsidP="00F26F7A">
      <w:pPr>
        <w:rPr>
          <w:b/>
          <w:bCs/>
        </w:rPr>
      </w:pPr>
      <w:bookmarkStart w:id="3" w:name="_Hlk217740159"/>
      <w:r w:rsidRPr="00FD63C3">
        <w:rPr>
          <w:b/>
          <w:bCs/>
          <w:highlight w:val="yellow"/>
        </w:rPr>
        <w:lastRenderedPageBreak/>
        <w:t>Abstract</w:t>
      </w:r>
      <w:r w:rsidR="00322E2E" w:rsidRPr="00FD63C3">
        <w:rPr>
          <w:rFonts w:hint="eastAsia"/>
          <w:b/>
          <w:bCs/>
          <w:highlight w:val="yellow"/>
        </w:rPr>
        <w:t xml:space="preserve">. </w:t>
      </w:r>
      <w:r w:rsidR="00BD6266" w:rsidRPr="00FD63C3">
        <w:rPr>
          <w:highlight w:val="yellow"/>
        </w:rPr>
        <w:t>Large discrepancies among existing inventories hinder a consensus on the true magnitude and long-term trends of global biomass burning emissions. To address this, we developed the Multi-ensemble Biomass-burning Emissions Inventory (</w:t>
      </w:r>
      <w:proofErr w:type="spellStart"/>
      <w:r w:rsidR="00BD6266" w:rsidRPr="00FD63C3">
        <w:rPr>
          <w:highlight w:val="yellow"/>
        </w:rPr>
        <w:t>MBEI</w:t>
      </w:r>
      <w:proofErr w:type="spellEnd"/>
      <w:r w:rsidR="00BD6266" w:rsidRPr="00FD63C3">
        <w:rPr>
          <w:highlight w:val="yellow"/>
        </w:rPr>
        <w:t>), a framework integrating bottom-up and top-down approaches with multi-source data to generate eight sub-inventories for the period 2003–2023. This ensemble approach allows for the explicit quantification of emission uncertainty at a 0.1° grid scale. We estimate global annual CO</w:t>
      </w:r>
      <w:r w:rsidR="00BD6266" w:rsidRPr="00FD63C3">
        <w:rPr>
          <w:highlight w:val="yellow"/>
          <w:vertAlign w:val="subscript"/>
        </w:rPr>
        <w:t>2</w:t>
      </w:r>
      <w:r w:rsidR="00BD6266" w:rsidRPr="00FD63C3">
        <w:rPr>
          <w:highlight w:val="yellow"/>
        </w:rPr>
        <w:t xml:space="preserve"> emissions at 7304 (4400–9657) </w:t>
      </w:r>
      <w:proofErr w:type="spellStart"/>
      <w:r w:rsidR="00BD6266" w:rsidRPr="00FD63C3">
        <w:rPr>
          <w:highlight w:val="yellow"/>
        </w:rPr>
        <w:t>Tg</w:t>
      </w:r>
      <w:proofErr w:type="spellEnd"/>
      <w:r w:rsidR="00BD6266" w:rsidRPr="00FD63C3">
        <w:rPr>
          <w:highlight w:val="yellow"/>
        </w:rPr>
        <w:t>, with the maximum estimate exceeding the minimum by over two-fold. The uncertainty exhibits significant spatial heterogeneity: it is highest in low-emission regions like Australia and the Middle East (6.0–7.0 fold difference), whereas traditional hotspots like Africa show lower divergence (</w:t>
      </w:r>
      <w:r w:rsidR="00224E81" w:rsidRPr="00FD63C3">
        <w:rPr>
          <w:highlight w:val="yellow"/>
        </w:rPr>
        <w:t>Approximately 2</w:t>
      </w:r>
      <w:r w:rsidR="00BD6266" w:rsidRPr="00FD63C3">
        <w:rPr>
          <w:highlight w:val="yellow"/>
        </w:rPr>
        <w:t xml:space="preserve"> fold). Temporally, a distinct decadal shift was identified: global emissions declined from 2003 to 2013 due to reduced tropical burning, but reversed to an increasing trend from 2013 to 2023, driven by intensified fires in northern high-latitudes and extreme events. Comparisons confirm that the </w:t>
      </w:r>
      <w:proofErr w:type="spellStart"/>
      <w:r w:rsidR="00BD6266" w:rsidRPr="00FD63C3">
        <w:rPr>
          <w:highlight w:val="yellow"/>
        </w:rPr>
        <w:t>MBEI</w:t>
      </w:r>
      <w:proofErr w:type="spellEnd"/>
      <w:r w:rsidR="00BD6266" w:rsidRPr="00FD63C3">
        <w:rPr>
          <w:highlight w:val="yellow"/>
        </w:rPr>
        <w:t xml:space="preserve"> mean provides a robust central estimate, while its max-min range effectively encompasses other major inventories. By providing explicit uncertainty bounds, </w:t>
      </w:r>
      <w:proofErr w:type="spellStart"/>
      <w:r w:rsidR="00BD6266" w:rsidRPr="00FD63C3">
        <w:rPr>
          <w:highlight w:val="yellow"/>
        </w:rPr>
        <w:t>MBEI</w:t>
      </w:r>
      <w:proofErr w:type="spellEnd"/>
      <w:r w:rsidR="00BD6266" w:rsidRPr="00FD63C3">
        <w:rPr>
          <w:highlight w:val="yellow"/>
        </w:rPr>
        <w:t xml:space="preserve"> enhances the reliability of atmospheric modeling and climate assessments. The dataset is publicly available at </w:t>
      </w:r>
      <w:r w:rsidR="008D49FE" w:rsidRPr="008D49FE">
        <w:t>https://</w:t>
      </w:r>
      <w:proofErr w:type="spellStart"/>
      <w:r w:rsidR="008D49FE" w:rsidRPr="008D49FE">
        <w:t>doi.org</w:t>
      </w:r>
      <w:proofErr w:type="spellEnd"/>
      <w:r w:rsidR="008D49FE" w:rsidRPr="008D49FE">
        <w:t>/10.5281/</w:t>
      </w:r>
      <w:proofErr w:type="spellStart"/>
      <w:r w:rsidR="008D49FE" w:rsidRPr="008D49FE">
        <w:t>zenodo.18104830</w:t>
      </w:r>
      <w:proofErr w:type="spellEnd"/>
      <w:r w:rsidR="00BD6266" w:rsidRPr="00FD63C3">
        <w:rPr>
          <w:highlight w:val="yellow"/>
        </w:rPr>
        <w:t xml:space="preserve"> (Liu and Yin, 2025).</w:t>
      </w:r>
    </w:p>
    <w:bookmarkEnd w:id="3"/>
    <w:p w14:paraId="1E320F50" w14:textId="77777777" w:rsidR="00F26F7A" w:rsidRDefault="00F26F7A" w:rsidP="00F26F7A">
      <w:pPr>
        <w:spacing w:line="240" w:lineRule="auto"/>
        <w:rPr>
          <w:rFonts w:eastAsiaTheme="minorEastAsia"/>
        </w:rPr>
      </w:pPr>
    </w:p>
    <w:p w14:paraId="14C7A153" w14:textId="77777777" w:rsidR="00BD6266" w:rsidRDefault="00BD6266" w:rsidP="00F26F7A">
      <w:pPr>
        <w:spacing w:line="240" w:lineRule="auto"/>
        <w:rPr>
          <w:rFonts w:eastAsiaTheme="minorEastAsia"/>
        </w:rPr>
      </w:pPr>
    </w:p>
    <w:p w14:paraId="4E951D69" w14:textId="77777777" w:rsidR="00BD6266" w:rsidRDefault="00BD6266" w:rsidP="00F26F7A">
      <w:pPr>
        <w:spacing w:line="240" w:lineRule="auto"/>
        <w:rPr>
          <w:rFonts w:eastAsiaTheme="minorEastAsia"/>
        </w:rPr>
      </w:pPr>
    </w:p>
    <w:p w14:paraId="7C3AD0F7" w14:textId="77777777" w:rsidR="00BD6266" w:rsidRDefault="00BD6266" w:rsidP="00F26F7A">
      <w:pPr>
        <w:spacing w:line="240" w:lineRule="auto"/>
        <w:rPr>
          <w:rFonts w:eastAsiaTheme="minorEastAsia"/>
        </w:rPr>
      </w:pPr>
    </w:p>
    <w:p w14:paraId="06B3679B" w14:textId="77777777" w:rsidR="00BD6266" w:rsidRPr="008D49FE" w:rsidRDefault="00BD6266" w:rsidP="00F26F7A">
      <w:pPr>
        <w:spacing w:line="240" w:lineRule="auto"/>
        <w:rPr>
          <w:rFonts w:eastAsiaTheme="minorEastAsia"/>
        </w:rPr>
      </w:pPr>
    </w:p>
    <w:p w14:paraId="799ED5F1" w14:textId="77777777" w:rsidR="00BD6266" w:rsidRDefault="00BD6266" w:rsidP="00F26F7A">
      <w:pPr>
        <w:spacing w:line="240" w:lineRule="auto"/>
        <w:rPr>
          <w:rFonts w:eastAsiaTheme="minorEastAsia"/>
        </w:rPr>
      </w:pPr>
    </w:p>
    <w:p w14:paraId="7D3AAC03" w14:textId="77777777" w:rsidR="00BD6266" w:rsidRDefault="00BD6266" w:rsidP="00F26F7A">
      <w:pPr>
        <w:spacing w:line="240" w:lineRule="auto"/>
        <w:rPr>
          <w:rFonts w:eastAsiaTheme="minorEastAsia"/>
        </w:rPr>
      </w:pPr>
    </w:p>
    <w:p w14:paraId="2DF74BF7" w14:textId="77777777" w:rsidR="00BD6266" w:rsidRDefault="00BD6266" w:rsidP="00F26F7A">
      <w:pPr>
        <w:spacing w:line="240" w:lineRule="auto"/>
        <w:rPr>
          <w:rFonts w:eastAsiaTheme="minorEastAsia"/>
        </w:rPr>
      </w:pPr>
    </w:p>
    <w:p w14:paraId="693269E9" w14:textId="77777777" w:rsidR="00BD6266" w:rsidRDefault="00BD6266" w:rsidP="00F26F7A">
      <w:pPr>
        <w:spacing w:line="240" w:lineRule="auto"/>
        <w:rPr>
          <w:rFonts w:eastAsiaTheme="minorEastAsia"/>
        </w:rPr>
      </w:pPr>
    </w:p>
    <w:p w14:paraId="3BF6E583" w14:textId="77777777" w:rsidR="00BD6266" w:rsidRDefault="00BD6266" w:rsidP="00F26F7A">
      <w:pPr>
        <w:spacing w:line="240" w:lineRule="auto"/>
        <w:rPr>
          <w:rFonts w:eastAsiaTheme="minorEastAsia"/>
        </w:rPr>
      </w:pPr>
    </w:p>
    <w:p w14:paraId="420ADDED" w14:textId="77777777" w:rsidR="00BD6266" w:rsidRDefault="00BD6266" w:rsidP="00F26F7A">
      <w:pPr>
        <w:spacing w:line="240" w:lineRule="auto"/>
        <w:rPr>
          <w:rFonts w:eastAsiaTheme="minorEastAsia"/>
        </w:rPr>
      </w:pPr>
    </w:p>
    <w:p w14:paraId="0824D182" w14:textId="77777777" w:rsidR="00BD6266" w:rsidRDefault="00BD6266" w:rsidP="00F26F7A">
      <w:pPr>
        <w:spacing w:line="240" w:lineRule="auto"/>
        <w:rPr>
          <w:rFonts w:eastAsiaTheme="minorEastAsia"/>
        </w:rPr>
      </w:pPr>
    </w:p>
    <w:p w14:paraId="52653505" w14:textId="77777777" w:rsidR="00BD6266" w:rsidRDefault="00BD6266" w:rsidP="00F26F7A">
      <w:pPr>
        <w:spacing w:line="240" w:lineRule="auto"/>
        <w:rPr>
          <w:rFonts w:eastAsiaTheme="minorEastAsia"/>
        </w:rPr>
      </w:pPr>
    </w:p>
    <w:p w14:paraId="29974C13" w14:textId="77777777" w:rsidR="00BD6266" w:rsidRDefault="00BD6266" w:rsidP="00F26F7A">
      <w:pPr>
        <w:spacing w:line="240" w:lineRule="auto"/>
        <w:rPr>
          <w:rFonts w:eastAsiaTheme="minorEastAsia"/>
        </w:rPr>
      </w:pPr>
    </w:p>
    <w:p w14:paraId="0DFA7E35" w14:textId="77777777" w:rsidR="00BD6266" w:rsidRDefault="00BD6266" w:rsidP="00F26F7A">
      <w:pPr>
        <w:spacing w:line="240" w:lineRule="auto"/>
        <w:rPr>
          <w:rFonts w:eastAsiaTheme="minorEastAsia"/>
        </w:rPr>
      </w:pPr>
    </w:p>
    <w:p w14:paraId="0C00933C" w14:textId="77777777" w:rsidR="00BD6266" w:rsidRDefault="00BD6266" w:rsidP="00F26F7A">
      <w:pPr>
        <w:spacing w:line="240" w:lineRule="auto"/>
        <w:rPr>
          <w:rFonts w:eastAsiaTheme="minorEastAsia"/>
        </w:rPr>
      </w:pPr>
    </w:p>
    <w:p w14:paraId="3B4DDA54" w14:textId="77777777" w:rsidR="00BD6266" w:rsidRPr="00F26F7A" w:rsidRDefault="00BD6266" w:rsidP="00F26F7A">
      <w:pPr>
        <w:spacing w:line="240" w:lineRule="auto"/>
        <w:rPr>
          <w:rFonts w:eastAsiaTheme="minorEastAsia"/>
        </w:rPr>
      </w:pPr>
    </w:p>
    <w:p w14:paraId="4DEAFA3D" w14:textId="098269B4" w:rsidR="00C83686" w:rsidRPr="00F44797" w:rsidRDefault="00C83686" w:rsidP="0062038B">
      <w:pPr>
        <w:pStyle w:val="1"/>
        <w:rPr>
          <w:b w:val="0"/>
        </w:rPr>
      </w:pPr>
      <w:r w:rsidRPr="00F44797">
        <w:rPr>
          <w:rFonts w:hint="eastAsia"/>
        </w:rPr>
        <w:lastRenderedPageBreak/>
        <w:t>1</w:t>
      </w:r>
      <w:r w:rsidRPr="00F44797">
        <w:t xml:space="preserve">  </w:t>
      </w:r>
      <w:r w:rsidRPr="00F44797">
        <w:rPr>
          <w:rFonts w:hint="eastAsia"/>
        </w:rPr>
        <w:t>Introduction</w:t>
      </w:r>
    </w:p>
    <w:p w14:paraId="16709C5C" w14:textId="3BECF710" w:rsidR="00794A22" w:rsidRDefault="00794A22" w:rsidP="00322E2E">
      <w:bookmarkStart w:id="4" w:name="_Hlk217742226"/>
      <w:r>
        <w:t>Biomass burning, encompassing forest fires, grassland fires, and the burning of agricultural residues, is a key disturbance in terrestrial ecosystem</w:t>
      </w:r>
      <w:r w:rsidRPr="006D4891">
        <w:rPr>
          <w:highlight w:val="yellow"/>
        </w:rPr>
        <w:t>s</w:t>
      </w:r>
      <w:r w:rsidR="005D0643">
        <w:rPr>
          <w:rFonts w:eastAsiaTheme="minorEastAsia" w:hint="eastAsia"/>
        </w:rPr>
        <w:t xml:space="preserve"> </w:t>
      </w:r>
      <w:r w:rsidR="00435467" w:rsidRPr="004B2595">
        <w:rPr>
          <w:rFonts w:eastAsiaTheme="minorEastAsia"/>
          <w:highlight w:val="yellow"/>
        </w:rPr>
        <w:t>(Bowman et al., 2020; Jones et al., 2022)</w:t>
      </w:r>
      <w:r>
        <w:t>.</w:t>
      </w:r>
      <w:bookmarkEnd w:id="4"/>
      <w:r>
        <w:t xml:space="preserve"> It profoundly influences local and global ecological processes and climate systems by releasing large quantities of greenhouse gases (GHGs) and aerosol particles </w:t>
      </w:r>
      <w:r w:rsidR="00A8232B" w:rsidRPr="00A8232B">
        <w:t>(Bowman et al., 2009; Letu et al., 2023; Pellegrini et al., 2018</w:t>
      </w:r>
      <w:bookmarkStart w:id="5" w:name="_Hlk209620601"/>
      <w:r w:rsidR="00A8232B" w:rsidRPr="00A8232B">
        <w:t>; Shi et al., 2025</w:t>
      </w:r>
      <w:bookmarkEnd w:id="5"/>
      <w:r w:rsidR="00E3710B" w:rsidRPr="00E3710B">
        <w:t>; Yin, 2021</w:t>
      </w:r>
      <w:r w:rsidR="00A8232B" w:rsidRPr="00A8232B">
        <w:t>)</w:t>
      </w:r>
      <w:r>
        <w:t xml:space="preserve">. Accelerating climate change is driving significant shifts in the spatiotemporal patterns of global biomass burning, affecting its frequency, intensity, and duration. Observational data indicate that the incidence of extreme biomass burning events has increased 2.2-fold in the last two decades </w:t>
      </w:r>
      <w:r w:rsidR="00A8232B" w:rsidRPr="00A8232B">
        <w:t>(Cunningham et al., 2024</w:t>
      </w:r>
      <w:r w:rsidR="00FB178A">
        <w:rPr>
          <w:rFonts w:eastAsiaTheme="minorEastAsia" w:hint="eastAsia"/>
        </w:rPr>
        <w:t>; Wang</w:t>
      </w:r>
      <w:r w:rsidR="00FB178A" w:rsidRPr="00FB178A">
        <w:rPr>
          <w:rFonts w:eastAsiaTheme="minorEastAsia"/>
        </w:rPr>
        <w:t xml:space="preserve"> et al., 202</w:t>
      </w:r>
      <w:r w:rsidR="00FB178A">
        <w:rPr>
          <w:rFonts w:eastAsiaTheme="minorEastAsia" w:hint="eastAsia"/>
        </w:rPr>
        <w:t>3</w:t>
      </w:r>
      <w:r w:rsidR="00A8232B" w:rsidRPr="00A8232B">
        <w:t>)</w:t>
      </w:r>
      <w:r>
        <w:t>, and climate models project that high-risk areas for global biomass burning will expand by nearly one-third by the end of the 21st century</w:t>
      </w:r>
      <w:r w:rsidR="00350839">
        <w:rPr>
          <w:rFonts w:hint="eastAsia"/>
        </w:rPr>
        <w:t xml:space="preserve"> </w:t>
      </w:r>
      <w:r w:rsidR="00A8232B" w:rsidRPr="00A8232B">
        <w:t>(</w:t>
      </w:r>
      <w:proofErr w:type="spellStart"/>
      <w:r w:rsidR="00A8232B" w:rsidRPr="00A8232B">
        <w:t>Senande</w:t>
      </w:r>
      <w:proofErr w:type="spellEnd"/>
      <w:r w:rsidR="00A8232B" w:rsidRPr="00A8232B">
        <w:t>-Rivera et al., 2022)</w:t>
      </w:r>
      <w:r>
        <w:t xml:space="preserve">. Notably, while the burned area is shrinking in some traditional high-frequency burning regions </w:t>
      </w:r>
      <w:r w:rsidR="00C53940" w:rsidRPr="00C53940">
        <w:t>(e.g., tropical rainforests) (Andela et al., 2017; Zheng et al., 2021)</w:t>
      </w:r>
      <w:r>
        <w:t>, the fire-prone season is substantially extending. In regions such as southeastern Australia, eastern Siberia, and eastern North America, the length of fire weather season has increased by 27%</w:t>
      </w:r>
      <w:r w:rsidR="00C53940" w:rsidRPr="00C53940">
        <w:rPr>
          <w:rFonts w:hint="eastAsia"/>
        </w:rPr>
        <w:t>–</w:t>
      </w:r>
      <w:r>
        <w:t xml:space="preserve">94%, significantly prolonging the period during which ecosystems are exposed to fire risk </w:t>
      </w:r>
      <w:r w:rsidR="00A8232B" w:rsidRPr="00A8232B">
        <w:t>(Jones et al., 2022)</w:t>
      </w:r>
      <w:r>
        <w:t>.</w:t>
      </w:r>
    </w:p>
    <w:p w14:paraId="792B41D8" w14:textId="5C7888F6" w:rsidR="00794A22" w:rsidRDefault="00794A22" w:rsidP="00322E2E">
      <w:r>
        <w:t>The increase of biomass burning frequency is raising atmospheric concentrations of GHGs</w:t>
      </w:r>
      <w:r w:rsidRPr="0094666D">
        <w:rPr>
          <w:highlight w:val="yellow"/>
        </w:rPr>
        <w:t>,</w:t>
      </w:r>
      <w:r>
        <w:t xml:space="preserve"> thereby exerting a strong perturbation on Earth's biospheric processes </w:t>
      </w:r>
      <w:r w:rsidR="00980A0E" w:rsidRPr="00980A0E">
        <w:t>(Andreae, 2019; Andreae and Merlet, 2001; Yin et al., 2025)</w:t>
      </w:r>
      <w:r>
        <w:t xml:space="preserve">. </w:t>
      </w:r>
      <w:r w:rsidR="005F0DBD" w:rsidRPr="005F0DBD">
        <w:t xml:space="preserve">Between 1997 and 2016, global carbon emissions from biomass burning averaged </w:t>
      </w:r>
      <w:r w:rsidR="00C53940" w:rsidRPr="00C53940">
        <w:t>2.2 Pg C</w:t>
      </w:r>
      <w:r w:rsidR="005F0DBD" w:rsidRPr="005F0DBD">
        <w:t xml:space="preserve"> per year, equivalent to approximately 6% of global fossil fuel CO</w:t>
      </w:r>
      <w:r w:rsidR="005F0DBD" w:rsidRPr="005F0DBD">
        <w:rPr>
          <w:vertAlign w:val="subscript"/>
        </w:rPr>
        <w:t>2</w:t>
      </w:r>
      <w:r w:rsidR="005F0DBD" w:rsidRPr="005F0DBD">
        <w:t xml:space="preserve"> emissions in 2014</w:t>
      </w:r>
      <w:r>
        <w:t xml:space="preserve"> </w:t>
      </w:r>
      <w:r w:rsidR="00980A0E" w:rsidRPr="00980A0E">
        <w:t>(</w:t>
      </w:r>
      <w:proofErr w:type="spellStart"/>
      <w:r w:rsidR="00980A0E" w:rsidRPr="00980A0E">
        <w:t>Friedlingstein</w:t>
      </w:r>
      <w:proofErr w:type="spellEnd"/>
      <w:r w:rsidR="00980A0E" w:rsidRPr="00980A0E">
        <w:t xml:space="preserve"> et al., 2025; Liu et al., 2024; van der Werf et al., 2017)</w:t>
      </w:r>
      <w:r>
        <w:t xml:space="preserve">. This increase in GHGs intensifies global warming, creating a feedback loop that is projected to elevate the risk of extreme fire weather by at least 50% in key regions such as western North America, equatorial Africa, Southeast Asia, and Australia by 2080 </w:t>
      </w:r>
      <w:r w:rsidR="00980A0E" w:rsidRPr="00980A0E">
        <w:t>(Touma et al., 2021)</w:t>
      </w:r>
      <w:r>
        <w:t xml:space="preserve">. Furthermore, particulate matter (e.g., black carbon, brown carbon, and organic carbon) emitted from biomass burning poses a serious threat to human health </w:t>
      </w:r>
      <w:bookmarkStart w:id="6" w:name="_Hlk217552361"/>
      <w:r w:rsidR="00980A0E" w:rsidRPr="00980A0E">
        <w:t>(Reid et al., 2005; Zhang et al., 2020)</w:t>
      </w:r>
      <w:bookmarkEnd w:id="6"/>
      <w:r>
        <w:t xml:space="preserve">. </w:t>
      </w:r>
      <w:bookmarkStart w:id="7" w:name="_Hlk217742290"/>
      <w:r>
        <w:t>A meta-analysis of 81 studies (1980–2020)</w:t>
      </w:r>
      <w:r w:rsidRPr="005F0DBD">
        <w:t xml:space="preserve"> </w:t>
      </w:r>
      <w:r w:rsidR="006D4891" w:rsidRPr="006D4891">
        <w:rPr>
          <w:highlight w:val="yellow"/>
        </w:rPr>
        <w:t>(</w:t>
      </w:r>
      <w:proofErr w:type="spellStart"/>
      <w:r w:rsidR="006D4891" w:rsidRPr="006D4891">
        <w:rPr>
          <w:highlight w:val="yellow"/>
        </w:rPr>
        <w:t>Karanasiou</w:t>
      </w:r>
      <w:proofErr w:type="spellEnd"/>
      <w:r w:rsidR="006D4891" w:rsidRPr="006D4891">
        <w:rPr>
          <w:highlight w:val="yellow"/>
        </w:rPr>
        <w:t xml:space="preserve"> et al., </w:t>
      </w:r>
      <w:r w:rsidR="006D4891" w:rsidRPr="006D4891">
        <w:rPr>
          <w:rFonts w:eastAsiaTheme="minorEastAsia" w:hint="eastAsia"/>
          <w:highlight w:val="yellow"/>
        </w:rPr>
        <w:t>2021</w:t>
      </w:r>
      <w:r w:rsidR="006D4891" w:rsidRPr="006D4891">
        <w:rPr>
          <w:highlight w:val="yellow"/>
        </w:rPr>
        <w:t>)</w:t>
      </w:r>
      <w:r>
        <w:t>.</w:t>
      </w:r>
      <w:bookmarkEnd w:id="7"/>
      <w:r>
        <w:t xml:space="preserve"> showed that exposure to </w:t>
      </w:r>
      <w:proofErr w:type="spellStart"/>
      <w:r>
        <w:t>PM</w:t>
      </w:r>
      <w:r w:rsidRPr="00B01949">
        <w:rPr>
          <w:vertAlign w:val="subscript"/>
        </w:rPr>
        <w:t>2.5</w:t>
      </w:r>
      <w:proofErr w:type="spellEnd"/>
      <w:r>
        <w:t xml:space="preserve"> and </w:t>
      </w:r>
      <w:proofErr w:type="spellStart"/>
      <w:r>
        <w:t>PM</w:t>
      </w:r>
      <w:r w:rsidRPr="00B01949">
        <w:rPr>
          <w:vertAlign w:val="subscript"/>
        </w:rPr>
        <w:t>10</w:t>
      </w:r>
      <w:proofErr w:type="spellEnd"/>
      <w:r>
        <w:t xml:space="preserve"> from biomass burning is significantly associated with all-cause mortality, corresponding to a 1.31% (95% CI: 0.71–1.71) and 1.92% (95% CI: 1.19–5.03) increase for every 10 </w:t>
      </w:r>
      <w:proofErr w:type="spellStart"/>
      <w:r>
        <w:t>μg</w:t>
      </w:r>
      <w:proofErr w:type="spellEnd"/>
      <w:r w:rsidR="00B01949">
        <w:rPr>
          <w:rFonts w:hint="eastAsia"/>
        </w:rPr>
        <w:t xml:space="preserve"> </w:t>
      </w:r>
      <w:r>
        <w:t>m</w:t>
      </w:r>
      <w:r w:rsidR="00B01949" w:rsidRPr="00B01949">
        <w:rPr>
          <w:rFonts w:hint="eastAsia"/>
          <w:vertAlign w:val="superscript"/>
        </w:rPr>
        <w:t>-</w:t>
      </w:r>
      <w:r w:rsidRPr="00B01949">
        <w:rPr>
          <w:vertAlign w:val="superscript"/>
        </w:rPr>
        <w:t>3</w:t>
      </w:r>
      <w:r>
        <w:t xml:space="preserve"> rise in </w:t>
      </w:r>
      <w:proofErr w:type="spellStart"/>
      <w:r>
        <w:t>PM</w:t>
      </w:r>
      <w:r w:rsidRPr="00B01949">
        <w:rPr>
          <w:vertAlign w:val="subscript"/>
        </w:rPr>
        <w:t>10</w:t>
      </w:r>
      <w:proofErr w:type="spellEnd"/>
      <w:r>
        <w:t xml:space="preserve"> and </w:t>
      </w:r>
      <w:proofErr w:type="spellStart"/>
      <w:r>
        <w:t>PM</w:t>
      </w:r>
      <w:r w:rsidRPr="00B01949">
        <w:rPr>
          <w:vertAlign w:val="subscript"/>
        </w:rPr>
        <w:t>2.5</w:t>
      </w:r>
      <w:proofErr w:type="spellEnd"/>
      <w:r w:rsidR="00106F39">
        <w:rPr>
          <w:rFonts w:eastAsiaTheme="minorEastAsia" w:hint="eastAsia"/>
        </w:rPr>
        <w:t>.</w:t>
      </w:r>
      <w:r>
        <w:t xml:space="preserve"> </w:t>
      </w:r>
      <w:r w:rsidR="00106F39" w:rsidRPr="00106F39">
        <w:t>T</w:t>
      </w:r>
      <w:r w:rsidR="00A26260" w:rsidRPr="00A26260">
        <w:t>hese effect sizes exceed typical estimates for all-source ambient particulate matter, indicating that biomass</w:t>
      </w:r>
      <w:r w:rsidR="00106F39">
        <w:rPr>
          <w:rFonts w:eastAsiaTheme="minorEastAsia" w:hint="eastAsia"/>
        </w:rPr>
        <w:t xml:space="preserve"> </w:t>
      </w:r>
      <w:r w:rsidR="00A26260" w:rsidRPr="00A26260">
        <w:t xml:space="preserve">burning PM may pose greater health risks than </w:t>
      </w:r>
      <w:r w:rsidR="00106F39" w:rsidRPr="00106F39">
        <w:t>general ambient</w:t>
      </w:r>
      <w:r w:rsidR="00A26260" w:rsidRPr="00A26260">
        <w:t xml:space="preserve"> PM</w:t>
      </w:r>
      <w:r>
        <w:t xml:space="preserve">. From </w:t>
      </w:r>
      <w:r>
        <w:lastRenderedPageBreak/>
        <w:t xml:space="preserve">1990 to 2019, </w:t>
      </w:r>
      <w:proofErr w:type="spellStart"/>
      <w:r>
        <w:t>PM</w:t>
      </w:r>
      <w:r w:rsidRPr="00681C60">
        <w:rPr>
          <w:vertAlign w:val="subscript"/>
        </w:rPr>
        <w:t>2.5</w:t>
      </w:r>
      <w:proofErr w:type="spellEnd"/>
      <w:r>
        <w:t>-related excess mortality in equatorial Asia increased threefold, with approximately 317</w:t>
      </w:r>
      <w:r w:rsidR="00106F39" w:rsidRPr="00106F39">
        <w:t xml:space="preserve"> thousand</w:t>
      </w:r>
      <w:r>
        <w:t xml:space="preserve"> of these deaths attributed to high-intensity biomass burning from Indonesian peatlands </w:t>
      </w:r>
      <w:r w:rsidR="00980A0E" w:rsidRPr="00980A0E">
        <w:t>(Yin, 2023)</w:t>
      </w:r>
      <w:r>
        <w:t>.</w:t>
      </w:r>
    </w:p>
    <w:p w14:paraId="0B8A062A" w14:textId="2F68108F" w:rsidR="00794A22" w:rsidRDefault="00794A22" w:rsidP="00322E2E">
      <w:r>
        <w:t xml:space="preserve">Establishing high-precision emission inventories is crucial for assessing the impacts of biomass burning on the global atmospheric environment and public health </w:t>
      </w:r>
      <w:r w:rsidR="00980A0E" w:rsidRPr="00980A0E">
        <w:t xml:space="preserve">(Bray et al., 2021; </w:t>
      </w:r>
      <w:proofErr w:type="spellStart"/>
      <w:r w:rsidR="00980A0E" w:rsidRPr="00980A0E">
        <w:t>Filonchyk</w:t>
      </w:r>
      <w:proofErr w:type="spellEnd"/>
      <w:r w:rsidR="00980A0E" w:rsidRPr="00980A0E">
        <w:t xml:space="preserve"> et al., 2024; Ramanathan and Carmichael, 2008)</w:t>
      </w:r>
      <w:r>
        <w:t>. Trace gases and aerosols released by biomass burning</w:t>
      </w:r>
      <w:r w:rsidR="005726A0">
        <w:rPr>
          <w:rFonts w:hint="eastAsia"/>
        </w:rPr>
        <w:t xml:space="preserve"> </w:t>
      </w:r>
      <w:r>
        <w:t xml:space="preserve">not only affect global climate but also alter regional atmospheric chemistry via transboundary transport </w:t>
      </w:r>
      <w:r w:rsidR="00980A0E" w:rsidRPr="00980A0E">
        <w:t>(Andreae, 2019)</w:t>
      </w:r>
      <w:r>
        <w:t>.</w:t>
      </w:r>
      <w:bookmarkStart w:id="8" w:name="_Hlk217742327"/>
      <w:r>
        <w:t xml:space="preserve"> </w:t>
      </w:r>
      <w:r w:rsidR="00E47496" w:rsidRPr="00E47496">
        <w:rPr>
          <w:highlight w:val="yellow"/>
        </w:rPr>
        <w:t>Atmospheric Chemistry Transport Models, which are used for air quality forecasting and source apportionment, rely on emission inventories with high spatiotemporal resolution and reliability.</w:t>
      </w:r>
      <w:bookmarkEnd w:id="8"/>
      <w:r>
        <w:t xml:space="preserve"> Such data are crucial for accurately resolving pollutant transport and transformation pathways, as well as for quantifying their contributions to pollution </w:t>
      </w:r>
      <w:r w:rsidR="00980A0E" w:rsidRPr="00980A0E">
        <w:t>(Matthias et al., 2018; Wang et al., 2014)</w:t>
      </w:r>
      <w:r>
        <w:t xml:space="preserve">. Currently, the construction of global and regional biomass burning emission inventories primarily relies on two established estimation pathways, the bottom-up and top-down approach. The bottom-up approach typically estimates emissions based on satellite-derived burned area (e.g., MODIS </w:t>
      </w:r>
      <w:proofErr w:type="spellStart"/>
      <w:r>
        <w:t>MCD64A1</w:t>
      </w:r>
      <w:proofErr w:type="spellEnd"/>
      <w:r>
        <w:t xml:space="preserve">) combined with fuel load, combustion completeness, and emission factors </w:t>
      </w:r>
      <w:r w:rsidR="00980A0E" w:rsidRPr="00980A0E">
        <w:t xml:space="preserve">(van der Werf et al., 2017; </w:t>
      </w:r>
      <w:proofErr w:type="spellStart"/>
      <w:r w:rsidR="00980A0E" w:rsidRPr="00980A0E">
        <w:t>Wiedinmyer</w:t>
      </w:r>
      <w:proofErr w:type="spellEnd"/>
      <w:r w:rsidR="00980A0E" w:rsidRPr="00980A0E">
        <w:t xml:space="preserve"> et al., 2023)</w:t>
      </w:r>
      <w:r>
        <w:t>. The typical inventories of this approach include the Global Fire Emissions Database (</w:t>
      </w:r>
      <w:proofErr w:type="spellStart"/>
      <w:r>
        <w:t>GFED</w:t>
      </w:r>
      <w:proofErr w:type="spellEnd"/>
      <w:r>
        <w:t xml:space="preserve">) and the Fire </w:t>
      </w:r>
      <w:proofErr w:type="spellStart"/>
      <w:r>
        <w:t>INventory</w:t>
      </w:r>
      <w:proofErr w:type="spellEnd"/>
      <w:r>
        <w:t xml:space="preserve"> from NCAR</w:t>
      </w:r>
      <w:r w:rsidR="00681C60">
        <w:rPr>
          <w:rFonts w:eastAsiaTheme="minorEastAsia" w:hint="eastAsia"/>
        </w:rPr>
        <w:t xml:space="preserve"> (FINN)</w:t>
      </w:r>
      <w:r>
        <w:t xml:space="preserve"> </w:t>
      </w:r>
      <w:r w:rsidR="005726A0" w:rsidRPr="005726A0">
        <w:t>(Giglio et al., 2006)</w:t>
      </w:r>
      <w:r>
        <w:t>. In contrast, the alternative top-down approach estimates emissions based on Fire Radiative Power (</w:t>
      </w:r>
      <w:proofErr w:type="spellStart"/>
      <w:r>
        <w:t>FRP</w:t>
      </w:r>
      <w:proofErr w:type="spellEnd"/>
      <w:r>
        <w:t xml:space="preserve">) retrieved from satellites in thermal infrared bands. This method utilizes the relationship between the time-integrated </w:t>
      </w:r>
      <w:proofErr w:type="spellStart"/>
      <w:r>
        <w:t>FRP</w:t>
      </w:r>
      <w:proofErr w:type="spellEnd"/>
      <w:r>
        <w:t xml:space="preserve">, known as Fire Radiative Energy (FRE), and the total dry matter consumed, a relationship often calibrated using field observations </w:t>
      </w:r>
      <w:r w:rsidR="005726A0" w:rsidRPr="005726A0">
        <w:t>(</w:t>
      </w:r>
      <w:proofErr w:type="spellStart"/>
      <w:r w:rsidR="005726A0" w:rsidRPr="005726A0">
        <w:t>Ichoku</w:t>
      </w:r>
      <w:proofErr w:type="spellEnd"/>
      <w:r w:rsidR="005726A0" w:rsidRPr="005726A0">
        <w:t xml:space="preserve"> and Ellison, 2014; Wooster et al., 2005)</w:t>
      </w:r>
      <w:r>
        <w:t xml:space="preserve">. It estimates emissions by fitting the combustion curve of dry matter consumption derived from satellite-retrieved </w:t>
      </w:r>
      <w:proofErr w:type="spellStart"/>
      <w:r>
        <w:t>FRP</w:t>
      </w:r>
      <w:proofErr w:type="spellEnd"/>
      <w:r>
        <w:t xml:space="preserve"> </w:t>
      </w:r>
      <w:r w:rsidR="005726A0" w:rsidRPr="005726A0">
        <w:t>(Santoro, 2018)</w:t>
      </w:r>
      <w:r>
        <w:t>. The typical inventories include the Global Fire Assimilation System (</w:t>
      </w:r>
      <w:proofErr w:type="spellStart"/>
      <w:r>
        <w:t>GFAS</w:t>
      </w:r>
      <w:proofErr w:type="spellEnd"/>
      <w:r>
        <w:t>) and the Quick Fire Emissions Dataset (</w:t>
      </w:r>
      <w:proofErr w:type="spellStart"/>
      <w:r>
        <w:t>QFED</w:t>
      </w:r>
      <w:proofErr w:type="spellEnd"/>
      <w:r>
        <w:t xml:space="preserve">) </w:t>
      </w:r>
      <w:r w:rsidR="005726A0" w:rsidRPr="005726A0">
        <w:t>(Andela et al., 2015; Giglio et al., 2020)</w:t>
      </w:r>
      <w:r>
        <w:t>.</w:t>
      </w:r>
    </w:p>
    <w:p w14:paraId="491B3520" w14:textId="6F37D86A" w:rsidR="00794A22" w:rsidRDefault="00794A22" w:rsidP="00322E2E">
      <w:r>
        <w:t>Although these two methods provide clear theoretical frameworks, their practical implementation varies among researche</w:t>
      </w:r>
      <w:r w:rsidR="00E2607B">
        <w:rPr>
          <w:rFonts w:hint="eastAsia"/>
        </w:rPr>
        <w:t>r</w:t>
      </w:r>
      <w:r>
        <w:t xml:space="preserve">s in their choice of data sources, parameters, and algorithmic details, leading to significant discrepancies in the resulting inventories </w:t>
      </w:r>
      <w:r w:rsidR="00D12FD8" w:rsidRPr="00D12FD8">
        <w:t>(</w:t>
      </w:r>
      <w:proofErr w:type="spellStart"/>
      <w:r w:rsidR="00D12FD8" w:rsidRPr="00D12FD8">
        <w:t>Hoelzemann</w:t>
      </w:r>
      <w:proofErr w:type="spellEnd"/>
      <w:r w:rsidR="00D12FD8" w:rsidRPr="00D12FD8">
        <w:t xml:space="preserve"> et al., 2004; </w:t>
      </w:r>
      <w:proofErr w:type="spellStart"/>
      <w:r w:rsidR="00D12FD8" w:rsidRPr="00D12FD8">
        <w:t>Ichoku</w:t>
      </w:r>
      <w:proofErr w:type="spellEnd"/>
      <w:r w:rsidR="00D12FD8" w:rsidRPr="00D12FD8">
        <w:t xml:space="preserve"> and Kaufman, 2005; Ito and Penner, 2004; Zhang et al., 2014)</w:t>
      </w:r>
      <w:r>
        <w:t xml:space="preserve">. Consequently, estimates of total emissions for the same region or period can differ considerably </w:t>
      </w:r>
      <w:r w:rsidR="00D12FD8" w:rsidRPr="00D12FD8">
        <w:rPr>
          <w:kern w:val="0"/>
        </w:rPr>
        <w:t>(</w:t>
      </w:r>
      <w:proofErr w:type="spellStart"/>
      <w:r w:rsidR="00D12FD8" w:rsidRPr="00D12FD8">
        <w:rPr>
          <w:kern w:val="0"/>
        </w:rPr>
        <w:t>N’Datchoh</w:t>
      </w:r>
      <w:proofErr w:type="spellEnd"/>
      <w:r w:rsidR="00D12FD8" w:rsidRPr="00D12FD8">
        <w:rPr>
          <w:kern w:val="0"/>
        </w:rPr>
        <w:t xml:space="preserve"> et al., 2025; Pereira et al., 2016; Shi and Matsunaga, 2017; Whitburn et al., 2015)</w:t>
      </w:r>
      <w:r>
        <w:t xml:space="preserve">. This discrepancy poses a key challenge in the field, as it not only directly </w:t>
      </w:r>
      <w:r>
        <w:lastRenderedPageBreak/>
        <w:t xml:space="preserve">impacts the accuracy of atmospheric chemistry simulations and climate effect assessments </w:t>
      </w:r>
      <w:r w:rsidR="00D12FD8" w:rsidRPr="00D12FD8">
        <w:t xml:space="preserve">(Liu et al., 2020; Longo et al., 2010; </w:t>
      </w:r>
      <w:proofErr w:type="spellStart"/>
      <w:r w:rsidR="00D12FD8" w:rsidRPr="00D12FD8">
        <w:t>Stroppiana</w:t>
      </w:r>
      <w:proofErr w:type="spellEnd"/>
      <w:r w:rsidR="00D12FD8" w:rsidRPr="00D12FD8">
        <w:t xml:space="preserve"> et al., 2010; Williams et al., 2012)</w:t>
      </w:r>
      <w:r>
        <w:t xml:space="preserve"> but also leads to a lack of clear consensus on the true magnitude and long-term trends of global biomass burning emissions.</w:t>
      </w:r>
    </w:p>
    <w:p w14:paraId="33D1EB7C" w14:textId="5D229D9A" w:rsidR="00794A22" w:rsidRDefault="00794A22" w:rsidP="00322E2E">
      <w:r>
        <w:t xml:space="preserve">A growing body of evidence suggests that under the dual threats of climate change and human activities, the spatial distribution of global biomass burning is undergoing significant shifts. Fire activity is weakening in some traditional tropical hotspots (e.g., African savannas) while intensifying in high-latitude boreal forests </w:t>
      </w:r>
      <w:r w:rsidR="003C5E06" w:rsidRPr="003C5E06">
        <w:t>(</w:t>
      </w:r>
      <w:proofErr w:type="spellStart"/>
      <w:r w:rsidR="003C5E06" w:rsidRPr="003C5E06">
        <w:t>Tyukavina</w:t>
      </w:r>
      <w:proofErr w:type="spellEnd"/>
      <w:r w:rsidR="003C5E06" w:rsidRPr="003C5E06">
        <w:t xml:space="preserve"> et al., 2022; van Wees et al., 2021; Yin et al., </w:t>
      </w:r>
      <w:proofErr w:type="spellStart"/>
      <w:r w:rsidR="003C5E06" w:rsidRPr="003C5E06">
        <w:t>2020b</w:t>
      </w:r>
      <w:proofErr w:type="spellEnd"/>
      <w:r w:rsidR="003C5E06" w:rsidRPr="003C5E06">
        <w:t>; Zheng et al., 2021, 2023)</w:t>
      </w:r>
      <w:r>
        <w:t xml:space="preserve">. These complex and opposing regional trends obscure the long-term trajectory of global total emissions. In this context, the limitation of </w:t>
      </w:r>
      <w:r w:rsidR="00106F39" w:rsidRPr="00106F39">
        <w:t>emission</w:t>
      </w:r>
      <w:r>
        <w:t xml:space="preserve"> inventories, which provide only a single estimate, become</w:t>
      </w:r>
      <w:r>
        <w:rPr>
          <w:rFonts w:hint="eastAsia"/>
        </w:rPr>
        <w:t>s</w:t>
      </w:r>
      <w:r>
        <w:t xml:space="preserve"> more prominent. A single value cannot capture the extent to which observed regional trends reflect genuine physical processes versus mere algorithmic artifacts of a particular inventory. Therefore, accurately assessing the current state of </w:t>
      </w:r>
      <w:r w:rsidR="005C7EDE">
        <w:rPr>
          <w:rFonts w:hint="eastAsia"/>
        </w:rPr>
        <w:t>biomass burning</w:t>
      </w:r>
      <w:r>
        <w:t xml:space="preserve"> emissions requires not only improving the precision of inventories but also developing new methods to systematically quantify their uncertainty.</w:t>
      </w:r>
    </w:p>
    <w:p w14:paraId="610ADA47" w14:textId="1476CA33" w:rsidR="00F951FF" w:rsidRDefault="00564832" w:rsidP="0062038B">
      <w:pPr>
        <w:rPr>
          <w:rFonts w:eastAsiaTheme="minorEastAsia"/>
        </w:rPr>
      </w:pPr>
      <w:r w:rsidRPr="00564832">
        <w:t>To address this challenge, we constructed the Multi-ensemble Biomass-burning Emissions Inventory (</w:t>
      </w:r>
      <w:proofErr w:type="spellStart"/>
      <w:r w:rsidRPr="00564832">
        <w:t>MBEI</w:t>
      </w:r>
      <w:proofErr w:type="spellEnd"/>
      <w:r w:rsidRPr="00564832">
        <w:t>), a global biomass burning emission dataset for 2003–2023, by integrating mainstream top-down and bottom-up algorithms.</w:t>
      </w:r>
      <w:r w:rsidR="00794A22">
        <w:t xml:space="preserve"> This ensemble approach incorporates two fire-detection products and four sets of key input </w:t>
      </w:r>
      <w:r w:rsidR="00106F39" w:rsidRPr="00106F39">
        <w:t>variables</w:t>
      </w:r>
      <w:r w:rsidR="00794A22">
        <w:t>, resulting in eight distinct sub-inventories that quantify emissions for 11 key species (e.g., CO</w:t>
      </w:r>
      <w:r w:rsidR="00794A22" w:rsidRPr="00E2607B">
        <w:rPr>
          <w:vertAlign w:val="subscript"/>
        </w:rPr>
        <w:t>2</w:t>
      </w:r>
      <w:r w:rsidR="00794A22">
        <w:t xml:space="preserve">, </w:t>
      </w:r>
      <w:proofErr w:type="spellStart"/>
      <w:r w:rsidR="00794A22">
        <w:t>PM</w:t>
      </w:r>
      <w:r w:rsidR="00794A22" w:rsidRPr="00E2607B">
        <w:rPr>
          <w:vertAlign w:val="subscript"/>
        </w:rPr>
        <w:t>2.5</w:t>
      </w:r>
      <w:proofErr w:type="spellEnd"/>
      <w:r w:rsidR="00794A22">
        <w:t xml:space="preserve">, BC, and </w:t>
      </w:r>
      <w:proofErr w:type="spellStart"/>
      <w:r w:rsidR="00794A22">
        <w:t>NO</w:t>
      </w:r>
      <w:r w:rsidR="00794A22" w:rsidRPr="00E2607B">
        <w:rPr>
          <w:vertAlign w:val="subscript"/>
        </w:rPr>
        <w:t>2</w:t>
      </w:r>
      <w:proofErr w:type="spellEnd"/>
      <w:r w:rsidR="00794A22">
        <w:t xml:space="preserve">). By analyzing the mean and the maximum-minimum range (hereafter referred to as the "Max-Min </w:t>
      </w:r>
      <w:r w:rsidR="006A6FC8">
        <w:rPr>
          <w:rFonts w:eastAsiaTheme="minorEastAsia" w:hint="eastAsia"/>
        </w:rPr>
        <w:t>band</w:t>
      </w:r>
      <w:r w:rsidR="00794A22">
        <w:t xml:space="preserve">") of these eight sub-inventories, our study provides a new quantitative estimate of global </w:t>
      </w:r>
      <w:r w:rsidR="005C7EDE">
        <w:rPr>
          <w:rFonts w:hint="eastAsia"/>
        </w:rPr>
        <w:t>biomass burning</w:t>
      </w:r>
      <w:r w:rsidR="00794A22">
        <w:t xml:space="preserve"> emissions over the past 21 years and, crucially, reveals their uncertainty across various spatial scales. It offers quantitative evidence to better interpret the shifts in global biomass burning patterns. The advantages of this new inventory allow data users (such as atmospheric chemistry modelers and climate assessment experts) to directly incorporate the variability of emission estimates into their analytical frameworks, thereby providing critical data support for dissecting complex global </w:t>
      </w:r>
      <w:r w:rsidR="0020069F">
        <w:rPr>
          <w:rFonts w:hint="eastAsia"/>
        </w:rPr>
        <w:t>biomass burning</w:t>
      </w:r>
      <w:r w:rsidR="00794A22">
        <w:t xml:space="preserve"> dynamics and enhancing the robustness of their assessment results.</w:t>
      </w:r>
    </w:p>
    <w:p w14:paraId="45B9AA3C" w14:textId="77777777" w:rsidR="00F26F7A" w:rsidRDefault="00F26F7A" w:rsidP="0062038B">
      <w:pPr>
        <w:rPr>
          <w:rFonts w:eastAsiaTheme="minorEastAsia"/>
        </w:rPr>
      </w:pPr>
    </w:p>
    <w:p w14:paraId="47B75FAE" w14:textId="77777777" w:rsidR="00F26F7A" w:rsidRPr="00F26F7A" w:rsidRDefault="00F26F7A" w:rsidP="0062038B">
      <w:pPr>
        <w:rPr>
          <w:rFonts w:eastAsiaTheme="minorEastAsia"/>
        </w:rPr>
      </w:pPr>
    </w:p>
    <w:p w14:paraId="78F889A1" w14:textId="29E2536C" w:rsidR="00C83686" w:rsidRPr="00F26F7A" w:rsidRDefault="00C83686" w:rsidP="00F26F7A">
      <w:pPr>
        <w:pStyle w:val="1"/>
      </w:pPr>
      <w:bookmarkStart w:id="9" w:name="_Hlk209625384"/>
      <w:r w:rsidRPr="00F26F7A">
        <w:rPr>
          <w:rFonts w:hint="eastAsia"/>
        </w:rPr>
        <w:lastRenderedPageBreak/>
        <w:t xml:space="preserve">2  Materials and </w:t>
      </w:r>
      <w:r w:rsidR="00C00379" w:rsidRPr="00F26F7A">
        <w:rPr>
          <w:rFonts w:hint="eastAsia"/>
        </w:rPr>
        <w:t>M</w:t>
      </w:r>
      <w:r w:rsidRPr="00F26F7A">
        <w:rPr>
          <w:rFonts w:hint="eastAsia"/>
        </w:rPr>
        <w:t>ethods</w:t>
      </w:r>
    </w:p>
    <w:p w14:paraId="71C4D62D" w14:textId="38600529" w:rsidR="00C83686" w:rsidRPr="00F44797" w:rsidRDefault="00C83686" w:rsidP="00F26F7A">
      <w:pPr>
        <w:pStyle w:val="2"/>
      </w:pPr>
      <w:r w:rsidRPr="00F44797">
        <w:rPr>
          <w:rFonts w:hint="eastAsia"/>
        </w:rPr>
        <w:t xml:space="preserve">2.1 </w:t>
      </w:r>
      <w:r w:rsidR="000C607D" w:rsidRPr="00F44797">
        <w:t>Datasets</w:t>
      </w:r>
    </w:p>
    <w:bookmarkEnd w:id="9"/>
    <w:p w14:paraId="3A1F171F" w14:textId="05DB1DF4" w:rsidR="00885B9A" w:rsidRDefault="00915A9B" w:rsidP="00F26F7A">
      <w:pPr>
        <w:rPr>
          <w:rFonts w:eastAsiaTheme="minorEastAsia"/>
        </w:rPr>
      </w:pPr>
      <w:r>
        <w:rPr>
          <w:rFonts w:hint="eastAsia"/>
        </w:rPr>
        <w:t xml:space="preserve">The </w:t>
      </w:r>
      <w:proofErr w:type="spellStart"/>
      <w:r>
        <w:rPr>
          <w:rFonts w:hint="eastAsia"/>
        </w:rPr>
        <w:t>MBEI</w:t>
      </w:r>
      <w:proofErr w:type="spellEnd"/>
      <w:r w:rsidR="00B5392D" w:rsidRPr="00B5392D">
        <w:t xml:space="preserve"> integrates two established methodologies: a bottom-up approach based on burned area and a top-down approach based on </w:t>
      </w:r>
      <w:proofErr w:type="spellStart"/>
      <w:r w:rsidR="00B5392D" w:rsidRPr="00B5392D">
        <w:t>FRP</w:t>
      </w:r>
      <w:proofErr w:type="spellEnd"/>
      <w:r w:rsidR="00B5392D" w:rsidRPr="00B5392D">
        <w:t xml:space="preserve"> </w:t>
      </w:r>
      <w:r w:rsidR="00885B9A" w:rsidRPr="00794BE9">
        <w:t>(</w:t>
      </w:r>
      <w:proofErr w:type="spellStart"/>
      <w:r w:rsidR="00885B9A" w:rsidRPr="00794BE9">
        <w:t>Vermote</w:t>
      </w:r>
      <w:proofErr w:type="spellEnd"/>
      <w:r w:rsidR="00885B9A" w:rsidRPr="00794BE9">
        <w:t xml:space="preserve"> et al., 2009; </w:t>
      </w:r>
      <w:proofErr w:type="spellStart"/>
      <w:r w:rsidR="00885B9A" w:rsidRPr="00794BE9">
        <w:t>Wiedinmyer</w:t>
      </w:r>
      <w:proofErr w:type="spellEnd"/>
      <w:r w:rsidR="00885B9A" w:rsidRPr="00794BE9">
        <w:t xml:space="preserve"> et al., 2006)</w:t>
      </w:r>
      <w:r w:rsidR="00885B9A" w:rsidRPr="00885B9A">
        <w:t xml:space="preserve">. </w:t>
      </w:r>
      <w:r w:rsidR="00B5392D" w:rsidRPr="00B5392D">
        <w:t>Active fire detections were sourced from the MODIS Near-Real-Time product (</w:t>
      </w:r>
      <w:proofErr w:type="spellStart"/>
      <w:r w:rsidR="00B5392D" w:rsidRPr="00B5392D">
        <w:t>MCD14DL</w:t>
      </w:r>
      <w:proofErr w:type="spellEnd"/>
      <w:r w:rsidR="00B5392D" w:rsidRPr="00B5392D">
        <w:t>). To assess uncertainty stemming from detection confidence, we created two parallel processing streams using fire pixels from both Aqua and Terra satellites (2003–2023): one including all detected fires, and another restricted to fires with medium-to-high confidence (&gt;30%).</w:t>
      </w:r>
      <w:r w:rsidR="00885B9A" w:rsidRPr="00885B9A">
        <w:t xml:space="preserve"> </w:t>
      </w:r>
      <w:r w:rsidR="00E0443D" w:rsidRPr="00681C60">
        <w:rPr>
          <w:rFonts w:eastAsiaTheme="minorEastAsia" w:hint="eastAsia"/>
        </w:rPr>
        <w:t>In addition</w:t>
      </w:r>
      <w:r w:rsidR="00B5392D" w:rsidRPr="00B5392D">
        <w:t xml:space="preserve">, we introduced </w:t>
      </w:r>
      <w:r w:rsidR="00106F39" w:rsidRPr="00106F39">
        <w:t>combination</w:t>
      </w:r>
      <w:r w:rsidR="00B5392D" w:rsidRPr="00B5392D">
        <w:t xml:space="preserve"> in key input</w:t>
      </w:r>
      <w:r w:rsidR="00106F39">
        <w:rPr>
          <w:rFonts w:eastAsiaTheme="minorEastAsia" w:hint="eastAsia"/>
        </w:rPr>
        <w:t xml:space="preserve"> </w:t>
      </w:r>
      <w:r w:rsidR="004958FA">
        <w:rPr>
          <w:rFonts w:eastAsiaTheme="minorEastAsia" w:hint="eastAsia"/>
        </w:rPr>
        <w:t>v</w:t>
      </w:r>
      <w:r w:rsidR="00106F39" w:rsidRPr="00106F39">
        <w:rPr>
          <w:rFonts w:eastAsiaTheme="minorEastAsia"/>
        </w:rPr>
        <w:t>ariables</w:t>
      </w:r>
      <w:r w:rsidR="00B5392D" w:rsidRPr="00B5392D">
        <w:t>: the bottom-up algorithm was driven by two alternative aboveground biomass (</w:t>
      </w:r>
      <w:proofErr w:type="spellStart"/>
      <w:r w:rsidR="00B5392D" w:rsidRPr="00B5392D">
        <w:t>AGB</w:t>
      </w:r>
      <w:proofErr w:type="spellEnd"/>
      <w:r w:rsidR="00B5392D" w:rsidRPr="00B5392D">
        <w:t>) datasets (</w:t>
      </w:r>
      <w:proofErr w:type="spellStart"/>
      <w:r w:rsidR="00B5392D" w:rsidRPr="00B5392D">
        <w:t>Biomass_cci</w:t>
      </w:r>
      <w:proofErr w:type="spellEnd"/>
      <w:r w:rsidR="00B5392D" w:rsidRPr="00B5392D">
        <w:t xml:space="preserve"> and </w:t>
      </w:r>
      <w:proofErr w:type="spellStart"/>
      <w:r w:rsidR="00B5392D" w:rsidRPr="00B5392D">
        <w:t>GlobBiomass</w:t>
      </w:r>
      <w:proofErr w:type="spellEnd"/>
      <w:r w:rsidR="00B5392D" w:rsidRPr="00B5392D">
        <w:t>), while the top-down algorithm utilized two different biome maps (8-class and 30-class) to define emission coefficients.</w:t>
      </w:r>
      <w:r w:rsidR="00885B9A" w:rsidRPr="00885B9A">
        <w:t xml:space="preserve"> </w:t>
      </w:r>
      <w:r w:rsidR="00B5392D" w:rsidRPr="00B5392D">
        <w:t>For consistency, all input datasets were resampled to a common 0.1° spatial resolution and monthly temporal resolution. A comprehensive list of the datasets</w:t>
      </w:r>
      <w:r w:rsidR="00E0443D">
        <w:rPr>
          <w:rFonts w:eastAsiaTheme="minorEastAsia" w:hint="eastAsia"/>
        </w:rPr>
        <w:t xml:space="preserve"> used in this study</w:t>
      </w:r>
      <w:r w:rsidR="00B5392D" w:rsidRPr="00B5392D">
        <w:t xml:space="preserve"> is provided in Table 1.</w:t>
      </w:r>
      <w:r w:rsidR="00885B9A" w:rsidRPr="00885B9A">
        <w:t xml:space="preserve"> </w:t>
      </w:r>
    </w:p>
    <w:p w14:paraId="4D2DDA6F" w14:textId="77777777" w:rsidR="00F951FF" w:rsidRDefault="00F951FF" w:rsidP="0062038B">
      <w:pPr>
        <w:rPr>
          <w:rFonts w:eastAsiaTheme="minorEastAsia"/>
        </w:rPr>
      </w:pPr>
    </w:p>
    <w:p w14:paraId="70BE34EC" w14:textId="77777777" w:rsidR="00F951FF" w:rsidRDefault="00F951FF" w:rsidP="0062038B">
      <w:pPr>
        <w:rPr>
          <w:rFonts w:eastAsiaTheme="minorEastAsia"/>
        </w:rPr>
      </w:pPr>
    </w:p>
    <w:p w14:paraId="67B2E147" w14:textId="77777777" w:rsidR="00F951FF" w:rsidRDefault="00F951FF" w:rsidP="0062038B">
      <w:pPr>
        <w:rPr>
          <w:rFonts w:eastAsiaTheme="minorEastAsia"/>
        </w:rPr>
      </w:pPr>
    </w:p>
    <w:p w14:paraId="4B88B67A" w14:textId="77777777" w:rsidR="00F951FF" w:rsidRDefault="00F951FF" w:rsidP="0062038B">
      <w:pPr>
        <w:rPr>
          <w:rFonts w:eastAsiaTheme="minorEastAsia"/>
        </w:rPr>
      </w:pPr>
    </w:p>
    <w:p w14:paraId="1D148032" w14:textId="77777777" w:rsidR="00F951FF" w:rsidRDefault="00F951FF" w:rsidP="0062038B">
      <w:pPr>
        <w:rPr>
          <w:rFonts w:eastAsiaTheme="minorEastAsia"/>
        </w:rPr>
      </w:pPr>
    </w:p>
    <w:p w14:paraId="6AACB77A" w14:textId="77777777" w:rsidR="00F951FF" w:rsidRDefault="00F951FF" w:rsidP="0062038B">
      <w:pPr>
        <w:rPr>
          <w:rFonts w:eastAsiaTheme="minorEastAsia"/>
        </w:rPr>
      </w:pPr>
    </w:p>
    <w:p w14:paraId="6677ADC6" w14:textId="77777777" w:rsidR="00F951FF" w:rsidRDefault="00F951FF" w:rsidP="0062038B">
      <w:pPr>
        <w:rPr>
          <w:rFonts w:eastAsiaTheme="minorEastAsia"/>
        </w:rPr>
      </w:pPr>
    </w:p>
    <w:p w14:paraId="2EADD357" w14:textId="77777777" w:rsidR="00F951FF" w:rsidRDefault="00F951FF" w:rsidP="0062038B">
      <w:pPr>
        <w:rPr>
          <w:rFonts w:eastAsiaTheme="minorEastAsia"/>
        </w:rPr>
      </w:pPr>
    </w:p>
    <w:p w14:paraId="2EC77F25" w14:textId="77777777" w:rsidR="00F951FF" w:rsidRDefault="00F951FF" w:rsidP="0062038B">
      <w:pPr>
        <w:rPr>
          <w:rFonts w:eastAsiaTheme="minorEastAsia"/>
        </w:rPr>
      </w:pPr>
    </w:p>
    <w:p w14:paraId="6F890B11" w14:textId="77777777" w:rsidR="00F951FF" w:rsidRDefault="00F951FF" w:rsidP="0062038B">
      <w:pPr>
        <w:rPr>
          <w:rFonts w:eastAsiaTheme="minorEastAsia"/>
        </w:rPr>
      </w:pPr>
    </w:p>
    <w:p w14:paraId="334799BA" w14:textId="77777777" w:rsidR="00F951FF" w:rsidRDefault="00F951FF" w:rsidP="0062038B">
      <w:pPr>
        <w:rPr>
          <w:rFonts w:eastAsiaTheme="minorEastAsia"/>
        </w:rPr>
      </w:pPr>
    </w:p>
    <w:p w14:paraId="4A4AA6A9" w14:textId="77777777" w:rsidR="00F951FF" w:rsidRDefault="00F951FF" w:rsidP="0062038B">
      <w:pPr>
        <w:rPr>
          <w:rFonts w:eastAsiaTheme="minorEastAsia"/>
        </w:rPr>
      </w:pPr>
    </w:p>
    <w:p w14:paraId="6D0DCF29" w14:textId="77777777" w:rsidR="00F951FF" w:rsidRDefault="00F951FF" w:rsidP="0062038B">
      <w:pPr>
        <w:rPr>
          <w:rFonts w:eastAsiaTheme="minorEastAsia"/>
        </w:rPr>
      </w:pPr>
    </w:p>
    <w:p w14:paraId="3A8A8B7E" w14:textId="77777777" w:rsidR="00F26F7A" w:rsidRDefault="00F26F7A" w:rsidP="0062038B">
      <w:pPr>
        <w:rPr>
          <w:rFonts w:eastAsiaTheme="minorEastAsia"/>
        </w:rPr>
      </w:pPr>
    </w:p>
    <w:p w14:paraId="2CBE63C8" w14:textId="77777777" w:rsidR="00F26F7A" w:rsidRDefault="00F26F7A" w:rsidP="0062038B">
      <w:pPr>
        <w:rPr>
          <w:rFonts w:eastAsiaTheme="minorEastAsia"/>
        </w:rPr>
      </w:pPr>
    </w:p>
    <w:p w14:paraId="64D6598E" w14:textId="77777777" w:rsidR="00D57625" w:rsidRPr="00F951FF" w:rsidRDefault="00D57625" w:rsidP="0062038B">
      <w:pPr>
        <w:rPr>
          <w:rFonts w:eastAsiaTheme="minorEastAsia"/>
        </w:rPr>
      </w:pPr>
    </w:p>
    <w:p w14:paraId="05B928D3" w14:textId="77777777" w:rsidR="00D12FD8" w:rsidRPr="008C0A0E" w:rsidRDefault="00D12FD8" w:rsidP="00BF1ECC">
      <w:pPr>
        <w:pStyle w:val="afe"/>
        <w:outlineLvl w:val="3"/>
        <w:rPr>
          <w:sz w:val="20"/>
          <w:szCs w:val="20"/>
        </w:rPr>
      </w:pPr>
      <w:bookmarkStart w:id="10" w:name="_Hlk217742615"/>
      <w:r w:rsidRPr="00980311">
        <w:rPr>
          <w:sz w:val="20"/>
          <w:szCs w:val="20"/>
          <w:highlight w:val="yellow"/>
        </w:rPr>
        <w:lastRenderedPageBreak/>
        <w:t>Table 1. Datasets used in this study.</w:t>
      </w:r>
    </w:p>
    <w:tbl>
      <w:tblPr>
        <w:tblStyle w:val="af2"/>
        <w:tblW w:w="9072"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0"/>
        <w:gridCol w:w="1765"/>
        <w:gridCol w:w="1130"/>
        <w:gridCol w:w="1569"/>
        <w:gridCol w:w="1417"/>
        <w:gridCol w:w="1701"/>
      </w:tblGrid>
      <w:tr w:rsidR="00D12FD8" w14:paraId="2E11BB67" w14:textId="77777777" w:rsidTr="004032AC">
        <w:trPr>
          <w:cantSplit/>
          <w:jc w:val="center"/>
        </w:trPr>
        <w:tc>
          <w:tcPr>
            <w:tcW w:w="0" w:type="auto"/>
            <w:tcBorders>
              <w:top w:val="single" w:sz="4" w:space="0" w:color="auto"/>
              <w:bottom w:val="single" w:sz="4" w:space="0" w:color="auto"/>
            </w:tcBorders>
            <w:vAlign w:val="center"/>
          </w:tcPr>
          <w:p w14:paraId="2B5FE4C5" w14:textId="77777777" w:rsidR="00D12FD8" w:rsidRPr="007B55F3" w:rsidRDefault="00D12FD8" w:rsidP="004032AC">
            <w:pPr>
              <w:spacing w:line="240" w:lineRule="auto"/>
              <w:jc w:val="center"/>
              <w:rPr>
                <w:rFonts w:eastAsia="宋体"/>
                <w:sz w:val="18"/>
                <w:szCs w:val="18"/>
              </w:rPr>
            </w:pPr>
            <w:bookmarkStart w:id="11" w:name="_Hlk206614043"/>
            <w:r w:rsidRPr="007B55F3">
              <w:rPr>
                <w:rFonts w:eastAsia="宋体"/>
                <w:sz w:val="18"/>
                <w:szCs w:val="18"/>
              </w:rPr>
              <w:t xml:space="preserve">Data </w:t>
            </w:r>
            <w:r w:rsidRPr="007B55F3">
              <w:rPr>
                <w:rFonts w:eastAsia="宋体" w:hint="eastAsia"/>
                <w:sz w:val="18"/>
                <w:szCs w:val="18"/>
              </w:rPr>
              <w:t>types</w:t>
            </w:r>
          </w:p>
        </w:tc>
        <w:tc>
          <w:tcPr>
            <w:tcW w:w="0" w:type="auto"/>
            <w:tcBorders>
              <w:top w:val="single" w:sz="4" w:space="0" w:color="auto"/>
              <w:bottom w:val="single" w:sz="4" w:space="0" w:color="auto"/>
            </w:tcBorders>
            <w:vAlign w:val="center"/>
          </w:tcPr>
          <w:p w14:paraId="18D8234C"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Name</w:t>
            </w:r>
          </w:p>
        </w:tc>
        <w:tc>
          <w:tcPr>
            <w:tcW w:w="0" w:type="auto"/>
            <w:tcBorders>
              <w:top w:val="single" w:sz="4" w:space="0" w:color="auto"/>
              <w:bottom w:val="single" w:sz="4" w:space="0" w:color="auto"/>
            </w:tcBorders>
            <w:vAlign w:val="center"/>
          </w:tcPr>
          <w:p w14:paraId="36CEEA42"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Temporal Coverage</w:t>
            </w:r>
          </w:p>
        </w:tc>
        <w:tc>
          <w:tcPr>
            <w:tcW w:w="1569" w:type="dxa"/>
            <w:tcBorders>
              <w:top w:val="single" w:sz="4" w:space="0" w:color="auto"/>
              <w:bottom w:val="single" w:sz="4" w:space="0" w:color="auto"/>
            </w:tcBorders>
            <w:vAlign w:val="center"/>
          </w:tcPr>
          <w:p w14:paraId="3AFDC30A"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Spatial Resolution</w:t>
            </w:r>
          </w:p>
        </w:tc>
        <w:tc>
          <w:tcPr>
            <w:tcW w:w="1417" w:type="dxa"/>
            <w:tcBorders>
              <w:top w:val="single" w:sz="4" w:space="0" w:color="auto"/>
              <w:bottom w:val="single" w:sz="4" w:space="0" w:color="auto"/>
            </w:tcBorders>
            <w:vAlign w:val="center"/>
          </w:tcPr>
          <w:p w14:paraId="3430210A"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Temporal Resolution</w:t>
            </w:r>
          </w:p>
        </w:tc>
        <w:tc>
          <w:tcPr>
            <w:tcW w:w="1701" w:type="dxa"/>
            <w:tcBorders>
              <w:top w:val="single" w:sz="4" w:space="0" w:color="auto"/>
              <w:bottom w:val="single" w:sz="4" w:space="0" w:color="auto"/>
            </w:tcBorders>
            <w:vAlign w:val="center"/>
          </w:tcPr>
          <w:p w14:paraId="35703E45"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Reference</w:t>
            </w:r>
          </w:p>
        </w:tc>
      </w:tr>
      <w:bookmarkEnd w:id="11"/>
      <w:tr w:rsidR="00D12FD8" w14:paraId="7E8A3C91" w14:textId="77777777" w:rsidTr="004032AC">
        <w:trPr>
          <w:cantSplit/>
          <w:trHeight w:val="1113"/>
          <w:jc w:val="center"/>
        </w:trPr>
        <w:tc>
          <w:tcPr>
            <w:tcW w:w="0" w:type="auto"/>
            <w:vMerge w:val="restart"/>
            <w:tcBorders>
              <w:top w:val="single" w:sz="4" w:space="0" w:color="auto"/>
              <w:bottom w:val="nil"/>
            </w:tcBorders>
            <w:vAlign w:val="center"/>
          </w:tcPr>
          <w:p w14:paraId="794F2C31" w14:textId="573DB6E9" w:rsidR="00D12FD8" w:rsidRPr="007B55F3" w:rsidRDefault="00D12FD8" w:rsidP="004032AC">
            <w:pPr>
              <w:spacing w:line="240" w:lineRule="auto"/>
              <w:jc w:val="center"/>
              <w:rPr>
                <w:rFonts w:eastAsia="宋体"/>
                <w:sz w:val="18"/>
                <w:szCs w:val="18"/>
              </w:rPr>
            </w:pPr>
            <w:r w:rsidRPr="007B55F3">
              <w:rPr>
                <w:rFonts w:eastAsia="宋体"/>
                <w:sz w:val="18"/>
                <w:szCs w:val="18"/>
              </w:rPr>
              <w:t>Active Fire Data</w:t>
            </w:r>
          </w:p>
        </w:tc>
        <w:tc>
          <w:tcPr>
            <w:tcW w:w="0" w:type="auto"/>
            <w:tcBorders>
              <w:top w:val="single" w:sz="4" w:space="0" w:color="auto"/>
              <w:bottom w:val="single" w:sz="4" w:space="0" w:color="auto"/>
            </w:tcBorders>
            <w:vAlign w:val="center"/>
          </w:tcPr>
          <w:p w14:paraId="6D5F4278" w14:textId="759EEB8C" w:rsidR="00D12FD8" w:rsidRPr="007B55F3" w:rsidRDefault="00D12FD8" w:rsidP="004032AC">
            <w:pPr>
              <w:spacing w:line="240" w:lineRule="auto"/>
              <w:jc w:val="center"/>
              <w:rPr>
                <w:rFonts w:eastAsia="宋体"/>
                <w:sz w:val="18"/>
                <w:szCs w:val="18"/>
              </w:rPr>
            </w:pPr>
            <w:r w:rsidRPr="007B55F3">
              <w:rPr>
                <w:rFonts w:eastAsia="宋体"/>
                <w:sz w:val="18"/>
                <w:szCs w:val="18"/>
              </w:rPr>
              <w:t>Aqua</w:t>
            </w:r>
          </w:p>
          <w:p w14:paraId="7A85DA5E" w14:textId="77777777" w:rsidR="00D12FD8" w:rsidRPr="007B55F3" w:rsidRDefault="00D12FD8" w:rsidP="004032AC">
            <w:pPr>
              <w:spacing w:line="240" w:lineRule="auto"/>
              <w:jc w:val="center"/>
              <w:rPr>
                <w:rFonts w:eastAsia="宋体"/>
                <w:sz w:val="18"/>
                <w:szCs w:val="18"/>
              </w:rPr>
            </w:pPr>
            <w:proofErr w:type="spellStart"/>
            <w:r w:rsidRPr="007B55F3">
              <w:rPr>
                <w:rFonts w:eastAsia="宋体"/>
                <w:sz w:val="18"/>
                <w:szCs w:val="18"/>
              </w:rPr>
              <w:t>MCD14DL</w:t>
            </w:r>
            <w:proofErr w:type="spellEnd"/>
          </w:p>
        </w:tc>
        <w:tc>
          <w:tcPr>
            <w:tcW w:w="0" w:type="auto"/>
            <w:tcBorders>
              <w:top w:val="single" w:sz="4" w:space="0" w:color="auto"/>
              <w:bottom w:val="single" w:sz="4" w:space="0" w:color="auto"/>
            </w:tcBorders>
            <w:vAlign w:val="center"/>
          </w:tcPr>
          <w:p w14:paraId="7C175430" w14:textId="372C3B21" w:rsidR="00D12FD8" w:rsidRPr="007B55F3" w:rsidRDefault="00D12FD8" w:rsidP="004032AC">
            <w:pPr>
              <w:spacing w:line="240" w:lineRule="auto"/>
              <w:jc w:val="center"/>
              <w:rPr>
                <w:rFonts w:eastAsia="宋体"/>
                <w:sz w:val="18"/>
                <w:szCs w:val="18"/>
              </w:rPr>
            </w:pPr>
            <w:r w:rsidRPr="007B55F3">
              <w:rPr>
                <w:rFonts w:eastAsia="宋体"/>
                <w:sz w:val="18"/>
                <w:szCs w:val="18"/>
              </w:rPr>
              <w:t>2003-202</w:t>
            </w:r>
            <w:r w:rsidR="00B42808" w:rsidRPr="007B55F3">
              <w:rPr>
                <w:rFonts w:eastAsia="宋体" w:hint="eastAsia"/>
                <w:sz w:val="18"/>
                <w:szCs w:val="18"/>
              </w:rPr>
              <w:t>3</w:t>
            </w:r>
          </w:p>
        </w:tc>
        <w:tc>
          <w:tcPr>
            <w:tcW w:w="1569" w:type="dxa"/>
            <w:tcBorders>
              <w:top w:val="single" w:sz="4" w:space="0" w:color="auto"/>
              <w:bottom w:val="single" w:sz="4" w:space="0" w:color="auto"/>
            </w:tcBorders>
            <w:vAlign w:val="center"/>
          </w:tcPr>
          <w:p w14:paraId="2605A203" w14:textId="26FB017B" w:rsidR="00D12FD8" w:rsidRPr="007B55F3" w:rsidRDefault="00D12FD8" w:rsidP="004032AC">
            <w:pPr>
              <w:spacing w:line="240" w:lineRule="auto"/>
              <w:jc w:val="center"/>
              <w:rPr>
                <w:rFonts w:eastAsia="宋体"/>
                <w:sz w:val="18"/>
                <w:szCs w:val="18"/>
              </w:rPr>
            </w:pPr>
            <w:r w:rsidRPr="007B55F3">
              <w:rPr>
                <w:rFonts w:eastAsia="宋体"/>
                <w:sz w:val="18"/>
                <w:szCs w:val="18"/>
              </w:rPr>
              <w:t xml:space="preserve">1 </w:t>
            </w:r>
            <w:r w:rsidR="0055099E">
              <w:rPr>
                <w:rFonts w:eastAsia="宋体" w:hint="eastAsia"/>
                <w:sz w:val="18"/>
                <w:szCs w:val="18"/>
              </w:rPr>
              <w:t>k</w:t>
            </w:r>
            <w:r w:rsidRPr="007B55F3">
              <w:rPr>
                <w:rFonts w:eastAsia="宋体"/>
                <w:sz w:val="18"/>
                <w:szCs w:val="18"/>
              </w:rPr>
              <w:t>m</w:t>
            </w:r>
            <w:r w:rsidR="00C53940">
              <w:rPr>
                <w:rFonts w:eastAsia="宋体" w:hint="eastAsia"/>
                <w:sz w:val="18"/>
                <w:szCs w:val="18"/>
              </w:rPr>
              <w:t xml:space="preserve"> </w:t>
            </w:r>
            <w:r w:rsidRPr="007B55F3">
              <w:rPr>
                <w:rFonts w:eastAsia="宋体" w:hint="eastAsia"/>
                <w:sz w:val="18"/>
                <w:szCs w:val="18"/>
              </w:rPr>
              <w:t>×</w:t>
            </w:r>
            <w:r w:rsidR="00C53940">
              <w:rPr>
                <w:rFonts w:eastAsia="宋体" w:hint="eastAsia"/>
                <w:sz w:val="18"/>
                <w:szCs w:val="18"/>
              </w:rPr>
              <w:t xml:space="preserve"> </w:t>
            </w:r>
            <w:r w:rsidRPr="007B55F3">
              <w:rPr>
                <w:rFonts w:eastAsia="宋体"/>
                <w:sz w:val="18"/>
                <w:szCs w:val="18"/>
              </w:rPr>
              <w:t xml:space="preserve">1 </w:t>
            </w:r>
            <w:r w:rsidR="0055099E">
              <w:rPr>
                <w:rFonts w:eastAsia="宋体" w:hint="eastAsia"/>
                <w:sz w:val="18"/>
                <w:szCs w:val="18"/>
              </w:rPr>
              <w:t>k</w:t>
            </w:r>
            <w:r w:rsidRPr="007B55F3">
              <w:rPr>
                <w:rFonts w:eastAsia="宋体"/>
                <w:sz w:val="18"/>
                <w:szCs w:val="18"/>
              </w:rPr>
              <w:t>m</w:t>
            </w:r>
          </w:p>
        </w:tc>
        <w:tc>
          <w:tcPr>
            <w:tcW w:w="1417" w:type="dxa"/>
            <w:tcBorders>
              <w:top w:val="single" w:sz="4" w:space="0" w:color="auto"/>
              <w:bottom w:val="single" w:sz="4" w:space="0" w:color="auto"/>
            </w:tcBorders>
            <w:vAlign w:val="center"/>
          </w:tcPr>
          <w:p w14:paraId="41250835"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daily</w:t>
            </w:r>
          </w:p>
        </w:tc>
        <w:tc>
          <w:tcPr>
            <w:tcW w:w="1701" w:type="dxa"/>
            <w:tcBorders>
              <w:top w:val="single" w:sz="4" w:space="0" w:color="auto"/>
              <w:bottom w:val="single" w:sz="4" w:space="0" w:color="auto"/>
            </w:tcBorders>
            <w:vAlign w:val="center"/>
          </w:tcPr>
          <w:p w14:paraId="44B8BF28" w14:textId="5B630266" w:rsidR="00D12FD8" w:rsidRPr="007B55F3" w:rsidRDefault="004032AC" w:rsidP="004032AC">
            <w:pPr>
              <w:spacing w:line="240" w:lineRule="auto"/>
              <w:jc w:val="center"/>
              <w:rPr>
                <w:rFonts w:eastAsia="宋体"/>
                <w:sz w:val="18"/>
                <w:szCs w:val="18"/>
              </w:rPr>
            </w:pPr>
            <w:r w:rsidRPr="004032AC">
              <w:rPr>
                <w:rFonts w:eastAsia="宋体"/>
                <w:sz w:val="18"/>
                <w:szCs w:val="18"/>
              </w:rPr>
              <w:t xml:space="preserve">(NASA </w:t>
            </w:r>
            <w:proofErr w:type="spellStart"/>
            <w:r w:rsidRPr="004032AC">
              <w:rPr>
                <w:rFonts w:eastAsia="宋体"/>
                <w:sz w:val="18"/>
                <w:szCs w:val="18"/>
              </w:rPr>
              <w:t>VIIRS</w:t>
            </w:r>
            <w:proofErr w:type="spellEnd"/>
            <w:r w:rsidRPr="004032AC">
              <w:rPr>
                <w:rFonts w:eastAsia="宋体"/>
                <w:sz w:val="18"/>
                <w:szCs w:val="18"/>
              </w:rPr>
              <w:t xml:space="preserve"> Land Science Team, 2021)</w:t>
            </w:r>
          </w:p>
        </w:tc>
      </w:tr>
      <w:tr w:rsidR="00D12FD8" w14:paraId="4611203F" w14:textId="77777777" w:rsidTr="004032AC">
        <w:trPr>
          <w:cantSplit/>
          <w:jc w:val="center"/>
        </w:trPr>
        <w:tc>
          <w:tcPr>
            <w:tcW w:w="0" w:type="auto"/>
            <w:vMerge/>
            <w:tcBorders>
              <w:top w:val="nil"/>
              <w:bottom w:val="single" w:sz="4" w:space="0" w:color="auto"/>
            </w:tcBorders>
            <w:vAlign w:val="center"/>
          </w:tcPr>
          <w:p w14:paraId="18427B1E" w14:textId="77777777" w:rsidR="00D12FD8" w:rsidRPr="007B55F3" w:rsidRDefault="00D12FD8"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4979EBDD"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Terra</w:t>
            </w:r>
          </w:p>
          <w:p w14:paraId="655A5F70" w14:textId="77777777" w:rsidR="00D12FD8" w:rsidRPr="007B55F3" w:rsidRDefault="00D12FD8" w:rsidP="004032AC">
            <w:pPr>
              <w:spacing w:line="240" w:lineRule="auto"/>
              <w:jc w:val="center"/>
              <w:rPr>
                <w:rFonts w:eastAsia="宋体"/>
                <w:sz w:val="18"/>
                <w:szCs w:val="18"/>
              </w:rPr>
            </w:pPr>
            <w:proofErr w:type="spellStart"/>
            <w:r w:rsidRPr="007B55F3">
              <w:rPr>
                <w:rFonts w:eastAsia="宋体"/>
                <w:sz w:val="18"/>
                <w:szCs w:val="18"/>
              </w:rPr>
              <w:t>MCD14DL</w:t>
            </w:r>
            <w:proofErr w:type="spellEnd"/>
          </w:p>
        </w:tc>
        <w:tc>
          <w:tcPr>
            <w:tcW w:w="0" w:type="auto"/>
            <w:tcBorders>
              <w:top w:val="single" w:sz="4" w:space="0" w:color="auto"/>
              <w:bottom w:val="single" w:sz="4" w:space="0" w:color="auto"/>
            </w:tcBorders>
            <w:vAlign w:val="center"/>
          </w:tcPr>
          <w:p w14:paraId="570C49F1" w14:textId="10FAE09E" w:rsidR="00D12FD8" w:rsidRPr="007B55F3" w:rsidRDefault="00D12FD8" w:rsidP="004032AC">
            <w:pPr>
              <w:spacing w:line="240" w:lineRule="auto"/>
              <w:jc w:val="center"/>
              <w:rPr>
                <w:rFonts w:eastAsia="宋体"/>
                <w:sz w:val="18"/>
                <w:szCs w:val="18"/>
              </w:rPr>
            </w:pPr>
            <w:r w:rsidRPr="007B55F3">
              <w:rPr>
                <w:rFonts w:eastAsia="宋体"/>
                <w:sz w:val="18"/>
                <w:szCs w:val="18"/>
              </w:rPr>
              <w:t>2003-202</w:t>
            </w:r>
            <w:r w:rsidR="00B42808" w:rsidRPr="007B55F3">
              <w:rPr>
                <w:rFonts w:eastAsia="宋体" w:hint="eastAsia"/>
                <w:sz w:val="18"/>
                <w:szCs w:val="18"/>
              </w:rPr>
              <w:t>3</w:t>
            </w:r>
          </w:p>
        </w:tc>
        <w:tc>
          <w:tcPr>
            <w:tcW w:w="1569" w:type="dxa"/>
            <w:tcBorders>
              <w:top w:val="single" w:sz="4" w:space="0" w:color="auto"/>
              <w:bottom w:val="single" w:sz="4" w:space="0" w:color="auto"/>
            </w:tcBorders>
            <w:vAlign w:val="center"/>
          </w:tcPr>
          <w:p w14:paraId="0D7D7EDE" w14:textId="796801E1" w:rsidR="00D12FD8" w:rsidRPr="007B55F3" w:rsidRDefault="00D12FD8" w:rsidP="004032AC">
            <w:pPr>
              <w:spacing w:line="240" w:lineRule="auto"/>
              <w:jc w:val="center"/>
              <w:rPr>
                <w:rFonts w:eastAsia="宋体"/>
                <w:sz w:val="18"/>
                <w:szCs w:val="18"/>
              </w:rPr>
            </w:pPr>
            <w:r w:rsidRPr="007B55F3">
              <w:rPr>
                <w:rFonts w:eastAsia="宋体"/>
                <w:sz w:val="18"/>
                <w:szCs w:val="18"/>
              </w:rPr>
              <w:t xml:space="preserve">1 </w:t>
            </w:r>
            <w:r w:rsidR="0055099E">
              <w:rPr>
                <w:rFonts w:eastAsia="宋体" w:hint="eastAsia"/>
                <w:sz w:val="18"/>
                <w:szCs w:val="18"/>
              </w:rPr>
              <w:t>k</w:t>
            </w:r>
            <w:r w:rsidRPr="007B55F3">
              <w:rPr>
                <w:rFonts w:eastAsia="宋体"/>
                <w:sz w:val="18"/>
                <w:szCs w:val="18"/>
              </w:rPr>
              <w:t>m</w:t>
            </w:r>
            <w:r w:rsidR="00C53940">
              <w:rPr>
                <w:rFonts w:eastAsia="宋体" w:hint="eastAsia"/>
                <w:sz w:val="18"/>
                <w:szCs w:val="18"/>
              </w:rPr>
              <w:t xml:space="preserve"> </w:t>
            </w:r>
            <w:r w:rsidRPr="007B55F3">
              <w:rPr>
                <w:rFonts w:eastAsia="宋体" w:hint="eastAsia"/>
                <w:sz w:val="18"/>
                <w:szCs w:val="18"/>
              </w:rPr>
              <w:t>×</w:t>
            </w:r>
            <w:r w:rsidR="00C53940">
              <w:rPr>
                <w:rFonts w:eastAsia="宋体" w:hint="eastAsia"/>
                <w:sz w:val="18"/>
                <w:szCs w:val="18"/>
              </w:rPr>
              <w:t xml:space="preserve"> </w:t>
            </w:r>
            <w:r w:rsidRPr="007B55F3">
              <w:rPr>
                <w:rFonts w:eastAsia="宋体"/>
                <w:sz w:val="18"/>
                <w:szCs w:val="18"/>
              </w:rPr>
              <w:t xml:space="preserve">1 </w:t>
            </w:r>
            <w:r w:rsidR="0055099E">
              <w:rPr>
                <w:rFonts w:eastAsia="宋体" w:hint="eastAsia"/>
                <w:sz w:val="18"/>
                <w:szCs w:val="18"/>
              </w:rPr>
              <w:t>k</w:t>
            </w:r>
            <w:r w:rsidRPr="007B55F3">
              <w:rPr>
                <w:rFonts w:eastAsia="宋体"/>
                <w:sz w:val="18"/>
                <w:szCs w:val="18"/>
              </w:rPr>
              <w:t>m</w:t>
            </w:r>
          </w:p>
        </w:tc>
        <w:tc>
          <w:tcPr>
            <w:tcW w:w="1417" w:type="dxa"/>
            <w:tcBorders>
              <w:top w:val="single" w:sz="4" w:space="0" w:color="auto"/>
              <w:bottom w:val="single" w:sz="4" w:space="0" w:color="auto"/>
            </w:tcBorders>
            <w:vAlign w:val="center"/>
          </w:tcPr>
          <w:p w14:paraId="2278B5BC"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daily</w:t>
            </w:r>
          </w:p>
        </w:tc>
        <w:tc>
          <w:tcPr>
            <w:tcW w:w="1701" w:type="dxa"/>
            <w:tcBorders>
              <w:top w:val="nil"/>
              <w:bottom w:val="single" w:sz="4" w:space="0" w:color="auto"/>
            </w:tcBorders>
            <w:vAlign w:val="center"/>
          </w:tcPr>
          <w:p w14:paraId="0BE0B1C9" w14:textId="52A4363F" w:rsidR="00D12FD8" w:rsidRPr="007B55F3" w:rsidRDefault="004032AC" w:rsidP="004032AC">
            <w:pPr>
              <w:spacing w:line="240" w:lineRule="auto"/>
              <w:jc w:val="center"/>
              <w:rPr>
                <w:rFonts w:eastAsia="宋体"/>
                <w:sz w:val="18"/>
                <w:szCs w:val="18"/>
              </w:rPr>
            </w:pPr>
            <w:r w:rsidRPr="004032AC">
              <w:rPr>
                <w:rFonts w:eastAsia="宋体"/>
                <w:sz w:val="18"/>
                <w:szCs w:val="18"/>
              </w:rPr>
              <w:t xml:space="preserve">(NASA </w:t>
            </w:r>
            <w:proofErr w:type="spellStart"/>
            <w:r w:rsidRPr="004032AC">
              <w:rPr>
                <w:rFonts w:eastAsia="宋体"/>
                <w:sz w:val="18"/>
                <w:szCs w:val="18"/>
              </w:rPr>
              <w:t>VIIRS</w:t>
            </w:r>
            <w:proofErr w:type="spellEnd"/>
            <w:r w:rsidRPr="004032AC">
              <w:rPr>
                <w:rFonts w:eastAsia="宋体"/>
                <w:sz w:val="18"/>
                <w:szCs w:val="18"/>
              </w:rPr>
              <w:t xml:space="preserve"> Land Science Team, 2021)</w:t>
            </w:r>
          </w:p>
        </w:tc>
      </w:tr>
      <w:tr w:rsidR="00980311" w14:paraId="58D7A55A" w14:textId="77777777" w:rsidTr="004032AC">
        <w:trPr>
          <w:cantSplit/>
          <w:jc w:val="center"/>
        </w:trPr>
        <w:tc>
          <w:tcPr>
            <w:tcW w:w="0" w:type="auto"/>
            <w:vMerge w:val="restart"/>
            <w:tcBorders>
              <w:top w:val="nil"/>
            </w:tcBorders>
            <w:vAlign w:val="center"/>
          </w:tcPr>
          <w:p w14:paraId="36791A71" w14:textId="1CDA5FCA" w:rsidR="00980311" w:rsidRPr="007B55F3" w:rsidRDefault="00980311" w:rsidP="004032AC">
            <w:pPr>
              <w:spacing w:line="240" w:lineRule="auto"/>
              <w:jc w:val="center"/>
              <w:rPr>
                <w:rFonts w:eastAsia="宋体"/>
                <w:sz w:val="18"/>
                <w:szCs w:val="18"/>
              </w:rPr>
            </w:pPr>
            <w:r w:rsidRPr="00980311">
              <w:rPr>
                <w:rFonts w:eastAsia="宋体"/>
                <w:sz w:val="18"/>
                <w:szCs w:val="18"/>
              </w:rPr>
              <w:t>Burning Efficiency (BE) &amp; Emission Factor (EF) Data</w:t>
            </w:r>
          </w:p>
        </w:tc>
        <w:tc>
          <w:tcPr>
            <w:tcW w:w="0" w:type="auto"/>
            <w:tcBorders>
              <w:top w:val="single" w:sz="4" w:space="0" w:color="auto"/>
              <w:bottom w:val="single" w:sz="4" w:space="0" w:color="auto"/>
            </w:tcBorders>
            <w:vAlign w:val="center"/>
          </w:tcPr>
          <w:p w14:paraId="5EF83CFC"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 xml:space="preserve">EF Classification Source Data </w:t>
            </w:r>
            <w:proofErr w:type="spellStart"/>
            <w:r w:rsidRPr="007B55F3">
              <w:rPr>
                <w:rFonts w:eastAsia="宋体"/>
                <w:sz w:val="18"/>
                <w:szCs w:val="18"/>
              </w:rPr>
              <w:t>GFED</w:t>
            </w:r>
            <w:proofErr w:type="spellEnd"/>
          </w:p>
        </w:tc>
        <w:tc>
          <w:tcPr>
            <w:tcW w:w="0" w:type="auto"/>
            <w:tcBorders>
              <w:top w:val="single" w:sz="4" w:space="0" w:color="auto"/>
              <w:bottom w:val="single" w:sz="4" w:space="0" w:color="auto"/>
            </w:tcBorders>
            <w:vAlign w:val="center"/>
          </w:tcPr>
          <w:p w14:paraId="74488AE0"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w:t>
            </w:r>
          </w:p>
        </w:tc>
        <w:tc>
          <w:tcPr>
            <w:tcW w:w="1569" w:type="dxa"/>
            <w:tcBorders>
              <w:top w:val="single" w:sz="4" w:space="0" w:color="auto"/>
              <w:bottom w:val="single" w:sz="4" w:space="0" w:color="auto"/>
            </w:tcBorders>
            <w:vAlign w:val="center"/>
          </w:tcPr>
          <w:p w14:paraId="1E04B2D5" w14:textId="617E2226" w:rsidR="00980311" w:rsidRPr="007B55F3" w:rsidRDefault="00980311" w:rsidP="004032AC">
            <w:pPr>
              <w:spacing w:line="240" w:lineRule="auto"/>
              <w:jc w:val="center"/>
              <w:rPr>
                <w:rFonts w:eastAsia="宋体"/>
                <w:sz w:val="18"/>
                <w:szCs w:val="18"/>
              </w:rPr>
            </w:pPr>
            <w:r w:rsidRPr="007B55F3">
              <w:rPr>
                <w:rFonts w:eastAsia="宋体"/>
                <w:sz w:val="18"/>
                <w:szCs w:val="18"/>
              </w:rPr>
              <w:t>0.25°</w:t>
            </w:r>
            <w:r>
              <w:rPr>
                <w:rFonts w:eastAsia="宋体" w:hint="eastAsia"/>
                <w:sz w:val="18"/>
                <w:szCs w:val="18"/>
              </w:rPr>
              <w:t xml:space="preserve"> </w:t>
            </w:r>
            <w:r w:rsidRPr="007B55F3">
              <w:rPr>
                <w:rFonts w:eastAsia="宋体" w:hint="eastAsia"/>
                <w:sz w:val="18"/>
                <w:szCs w:val="18"/>
              </w:rPr>
              <w:t>×</w:t>
            </w:r>
            <w:r>
              <w:rPr>
                <w:rFonts w:eastAsia="宋体" w:hint="eastAsia"/>
                <w:sz w:val="18"/>
                <w:szCs w:val="18"/>
              </w:rPr>
              <w:t xml:space="preserve"> </w:t>
            </w:r>
            <w:r w:rsidRPr="007B55F3">
              <w:rPr>
                <w:rFonts w:eastAsia="宋体"/>
                <w:sz w:val="18"/>
                <w:szCs w:val="18"/>
              </w:rPr>
              <w:t>0.25°</w:t>
            </w:r>
          </w:p>
        </w:tc>
        <w:tc>
          <w:tcPr>
            <w:tcW w:w="1417" w:type="dxa"/>
            <w:tcBorders>
              <w:top w:val="single" w:sz="4" w:space="0" w:color="auto"/>
              <w:bottom w:val="single" w:sz="4" w:space="0" w:color="auto"/>
            </w:tcBorders>
            <w:vAlign w:val="center"/>
          </w:tcPr>
          <w:p w14:paraId="354D47CE"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w:t>
            </w:r>
          </w:p>
        </w:tc>
        <w:tc>
          <w:tcPr>
            <w:tcW w:w="1701" w:type="dxa"/>
            <w:tcBorders>
              <w:top w:val="single" w:sz="4" w:space="0" w:color="auto"/>
              <w:bottom w:val="single" w:sz="4" w:space="0" w:color="auto"/>
            </w:tcBorders>
            <w:vAlign w:val="center"/>
          </w:tcPr>
          <w:p w14:paraId="70C88D0A" w14:textId="1DFF1908" w:rsidR="00980311" w:rsidRPr="007B55F3" w:rsidRDefault="00980311" w:rsidP="004032AC">
            <w:pPr>
              <w:spacing w:line="240" w:lineRule="auto"/>
              <w:jc w:val="center"/>
              <w:rPr>
                <w:rFonts w:eastAsia="宋体"/>
                <w:sz w:val="18"/>
                <w:szCs w:val="18"/>
              </w:rPr>
            </w:pPr>
            <w:r w:rsidRPr="007B55F3">
              <w:rPr>
                <w:rFonts w:eastAsia="宋体"/>
                <w:sz w:val="18"/>
                <w:szCs w:val="18"/>
              </w:rPr>
              <w:t>(van der Werf et al., 2006)</w:t>
            </w:r>
          </w:p>
        </w:tc>
      </w:tr>
      <w:tr w:rsidR="00980311" w14:paraId="2921D163" w14:textId="77777777" w:rsidTr="004032AC">
        <w:trPr>
          <w:cantSplit/>
          <w:jc w:val="center"/>
        </w:trPr>
        <w:tc>
          <w:tcPr>
            <w:tcW w:w="0" w:type="auto"/>
            <w:vMerge/>
            <w:vAlign w:val="center"/>
          </w:tcPr>
          <w:p w14:paraId="63EF5D1D" w14:textId="77777777" w:rsidR="00980311" w:rsidRPr="007B55F3"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70D3FF31"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EF Coefficients</w:t>
            </w:r>
          </w:p>
        </w:tc>
        <w:tc>
          <w:tcPr>
            <w:tcW w:w="0" w:type="auto"/>
            <w:tcBorders>
              <w:top w:val="single" w:sz="4" w:space="0" w:color="auto"/>
              <w:bottom w:val="single" w:sz="4" w:space="0" w:color="auto"/>
            </w:tcBorders>
            <w:vAlign w:val="center"/>
          </w:tcPr>
          <w:p w14:paraId="0FF1FCF4"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w:t>
            </w:r>
          </w:p>
        </w:tc>
        <w:tc>
          <w:tcPr>
            <w:tcW w:w="1569" w:type="dxa"/>
            <w:tcBorders>
              <w:top w:val="single" w:sz="4" w:space="0" w:color="auto"/>
              <w:bottom w:val="single" w:sz="4" w:space="0" w:color="auto"/>
            </w:tcBorders>
            <w:vAlign w:val="center"/>
          </w:tcPr>
          <w:p w14:paraId="5181E3BF"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w:t>
            </w:r>
          </w:p>
        </w:tc>
        <w:tc>
          <w:tcPr>
            <w:tcW w:w="1417" w:type="dxa"/>
            <w:tcBorders>
              <w:top w:val="single" w:sz="4" w:space="0" w:color="auto"/>
              <w:bottom w:val="single" w:sz="4" w:space="0" w:color="auto"/>
            </w:tcBorders>
            <w:vAlign w:val="center"/>
          </w:tcPr>
          <w:p w14:paraId="7F0AFEAF"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w:t>
            </w:r>
          </w:p>
        </w:tc>
        <w:tc>
          <w:tcPr>
            <w:tcW w:w="1701" w:type="dxa"/>
            <w:tcBorders>
              <w:top w:val="single" w:sz="4" w:space="0" w:color="auto"/>
              <w:bottom w:val="single" w:sz="4" w:space="0" w:color="auto"/>
            </w:tcBorders>
            <w:vAlign w:val="center"/>
          </w:tcPr>
          <w:p w14:paraId="63D979C8" w14:textId="0EA91BA9" w:rsidR="00980311" w:rsidRPr="007B55F3" w:rsidRDefault="00980311" w:rsidP="004032AC">
            <w:pPr>
              <w:spacing w:line="240" w:lineRule="auto"/>
              <w:jc w:val="center"/>
              <w:rPr>
                <w:rFonts w:eastAsia="宋体"/>
                <w:sz w:val="18"/>
                <w:szCs w:val="18"/>
              </w:rPr>
            </w:pPr>
            <w:r w:rsidRPr="007B55F3">
              <w:rPr>
                <w:rFonts w:eastAsia="宋体"/>
                <w:sz w:val="18"/>
                <w:szCs w:val="18"/>
              </w:rPr>
              <w:t>(van der Werf et al., 2017)</w:t>
            </w:r>
          </w:p>
        </w:tc>
      </w:tr>
      <w:tr w:rsidR="00980311" w14:paraId="70DAE5BF" w14:textId="77777777" w:rsidTr="004032AC">
        <w:trPr>
          <w:cantSplit/>
          <w:jc w:val="center"/>
        </w:trPr>
        <w:tc>
          <w:tcPr>
            <w:tcW w:w="0" w:type="auto"/>
            <w:vMerge/>
            <w:tcBorders>
              <w:bottom w:val="single" w:sz="4" w:space="0" w:color="auto"/>
            </w:tcBorders>
            <w:vAlign w:val="center"/>
          </w:tcPr>
          <w:p w14:paraId="116A93BE" w14:textId="77777777" w:rsidR="00980311" w:rsidRPr="007B55F3"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40B28C28"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BE Coefficients</w:t>
            </w:r>
          </w:p>
        </w:tc>
        <w:tc>
          <w:tcPr>
            <w:tcW w:w="0" w:type="auto"/>
            <w:tcBorders>
              <w:top w:val="single" w:sz="4" w:space="0" w:color="auto"/>
              <w:bottom w:val="single" w:sz="4" w:space="0" w:color="auto"/>
            </w:tcBorders>
            <w:vAlign w:val="center"/>
          </w:tcPr>
          <w:p w14:paraId="1CB7B3D9"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w:t>
            </w:r>
          </w:p>
        </w:tc>
        <w:tc>
          <w:tcPr>
            <w:tcW w:w="1569" w:type="dxa"/>
            <w:tcBorders>
              <w:top w:val="single" w:sz="4" w:space="0" w:color="auto"/>
              <w:bottom w:val="single" w:sz="4" w:space="0" w:color="auto"/>
            </w:tcBorders>
            <w:vAlign w:val="center"/>
          </w:tcPr>
          <w:p w14:paraId="4E7B5317"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w:t>
            </w:r>
          </w:p>
        </w:tc>
        <w:tc>
          <w:tcPr>
            <w:tcW w:w="1417" w:type="dxa"/>
            <w:tcBorders>
              <w:top w:val="single" w:sz="4" w:space="0" w:color="auto"/>
              <w:bottom w:val="single" w:sz="4" w:space="0" w:color="auto"/>
            </w:tcBorders>
            <w:vAlign w:val="center"/>
          </w:tcPr>
          <w:p w14:paraId="6C2F693A"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w:t>
            </w:r>
          </w:p>
        </w:tc>
        <w:tc>
          <w:tcPr>
            <w:tcW w:w="1701" w:type="dxa"/>
            <w:tcBorders>
              <w:top w:val="single" w:sz="4" w:space="0" w:color="auto"/>
              <w:bottom w:val="single" w:sz="4" w:space="0" w:color="auto"/>
            </w:tcBorders>
            <w:vAlign w:val="center"/>
          </w:tcPr>
          <w:p w14:paraId="71E4C809" w14:textId="624ADA48" w:rsidR="00980311" w:rsidRPr="007B55F3" w:rsidRDefault="00980311" w:rsidP="004032AC">
            <w:pPr>
              <w:spacing w:line="240" w:lineRule="auto"/>
              <w:jc w:val="center"/>
              <w:rPr>
                <w:rFonts w:eastAsia="宋体"/>
                <w:sz w:val="18"/>
                <w:szCs w:val="18"/>
              </w:rPr>
            </w:pPr>
            <w:r w:rsidRPr="007B55F3">
              <w:rPr>
                <w:rFonts w:eastAsia="宋体"/>
                <w:sz w:val="18"/>
                <w:szCs w:val="18"/>
              </w:rPr>
              <w:t>(Shi et al., 2015)</w:t>
            </w:r>
          </w:p>
        </w:tc>
      </w:tr>
      <w:tr w:rsidR="00D12FD8" w14:paraId="15AEC450" w14:textId="77777777" w:rsidTr="004032AC">
        <w:trPr>
          <w:cantSplit/>
          <w:jc w:val="center"/>
        </w:trPr>
        <w:tc>
          <w:tcPr>
            <w:tcW w:w="0" w:type="auto"/>
            <w:vMerge w:val="restart"/>
            <w:tcBorders>
              <w:top w:val="single" w:sz="4" w:space="0" w:color="auto"/>
              <w:bottom w:val="nil"/>
            </w:tcBorders>
            <w:vAlign w:val="center"/>
          </w:tcPr>
          <w:p w14:paraId="18ACC08F" w14:textId="0295F915" w:rsidR="00D12FD8" w:rsidRPr="007B55F3" w:rsidRDefault="00D12FD8" w:rsidP="004032AC">
            <w:pPr>
              <w:spacing w:line="240" w:lineRule="auto"/>
              <w:jc w:val="center"/>
              <w:rPr>
                <w:rFonts w:eastAsia="宋体"/>
                <w:sz w:val="18"/>
                <w:szCs w:val="18"/>
              </w:rPr>
            </w:pPr>
            <w:proofErr w:type="spellStart"/>
            <w:r w:rsidRPr="007B55F3">
              <w:rPr>
                <w:rFonts w:eastAsia="宋体"/>
                <w:sz w:val="18"/>
                <w:szCs w:val="18"/>
              </w:rPr>
              <w:t>AGB</w:t>
            </w:r>
            <w:proofErr w:type="spellEnd"/>
            <w:r w:rsidRPr="007B55F3">
              <w:rPr>
                <w:rFonts w:eastAsia="宋体"/>
                <w:sz w:val="18"/>
                <w:szCs w:val="18"/>
              </w:rPr>
              <w:t xml:space="preserve"> Data</w:t>
            </w:r>
          </w:p>
        </w:tc>
        <w:tc>
          <w:tcPr>
            <w:tcW w:w="0" w:type="auto"/>
            <w:tcBorders>
              <w:top w:val="single" w:sz="4" w:space="0" w:color="auto"/>
              <w:bottom w:val="single" w:sz="4" w:space="0" w:color="auto"/>
            </w:tcBorders>
            <w:vAlign w:val="center"/>
          </w:tcPr>
          <w:p w14:paraId="3663DE47" w14:textId="77777777" w:rsidR="00D12FD8" w:rsidRPr="007B55F3" w:rsidRDefault="00D12FD8" w:rsidP="004032AC">
            <w:pPr>
              <w:spacing w:line="240" w:lineRule="auto"/>
              <w:jc w:val="center"/>
              <w:rPr>
                <w:rFonts w:eastAsia="宋体"/>
                <w:sz w:val="18"/>
                <w:szCs w:val="18"/>
              </w:rPr>
            </w:pPr>
            <w:bookmarkStart w:id="12" w:name="_Hlk196897985"/>
            <w:proofErr w:type="spellStart"/>
            <w:r w:rsidRPr="007B55F3">
              <w:rPr>
                <w:rFonts w:eastAsia="宋体"/>
                <w:sz w:val="18"/>
                <w:szCs w:val="18"/>
              </w:rPr>
              <w:t>GlobBiomass</w:t>
            </w:r>
            <w:bookmarkEnd w:id="12"/>
            <w:proofErr w:type="spellEnd"/>
          </w:p>
        </w:tc>
        <w:tc>
          <w:tcPr>
            <w:tcW w:w="0" w:type="auto"/>
            <w:tcBorders>
              <w:top w:val="single" w:sz="4" w:space="0" w:color="auto"/>
              <w:bottom w:val="single" w:sz="4" w:space="0" w:color="auto"/>
            </w:tcBorders>
            <w:vAlign w:val="center"/>
          </w:tcPr>
          <w:p w14:paraId="305329B4"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2010</w:t>
            </w:r>
          </w:p>
        </w:tc>
        <w:tc>
          <w:tcPr>
            <w:tcW w:w="1569" w:type="dxa"/>
            <w:tcBorders>
              <w:top w:val="single" w:sz="4" w:space="0" w:color="auto"/>
              <w:bottom w:val="single" w:sz="4" w:space="0" w:color="auto"/>
            </w:tcBorders>
            <w:vAlign w:val="center"/>
          </w:tcPr>
          <w:p w14:paraId="0173A50D" w14:textId="4600E48E" w:rsidR="00D12FD8" w:rsidRPr="007B55F3" w:rsidRDefault="00D12FD8" w:rsidP="004032AC">
            <w:pPr>
              <w:spacing w:line="240" w:lineRule="auto"/>
              <w:jc w:val="center"/>
              <w:rPr>
                <w:rFonts w:eastAsia="宋体"/>
                <w:sz w:val="18"/>
                <w:szCs w:val="18"/>
              </w:rPr>
            </w:pPr>
            <w:r w:rsidRPr="007B55F3">
              <w:rPr>
                <w:rFonts w:eastAsia="宋体"/>
                <w:sz w:val="18"/>
                <w:szCs w:val="18"/>
              </w:rPr>
              <w:t>25 m</w:t>
            </w:r>
            <w:r w:rsidR="00C53940">
              <w:rPr>
                <w:rFonts w:eastAsia="宋体" w:hint="eastAsia"/>
                <w:sz w:val="18"/>
                <w:szCs w:val="18"/>
              </w:rPr>
              <w:t xml:space="preserve"> </w:t>
            </w:r>
            <w:r w:rsidRPr="007B55F3">
              <w:rPr>
                <w:rFonts w:eastAsia="宋体" w:hint="eastAsia"/>
                <w:sz w:val="18"/>
                <w:szCs w:val="18"/>
              </w:rPr>
              <w:t>×</w:t>
            </w:r>
            <w:r w:rsidR="00C53940">
              <w:rPr>
                <w:rFonts w:eastAsia="宋体" w:hint="eastAsia"/>
                <w:sz w:val="18"/>
                <w:szCs w:val="18"/>
              </w:rPr>
              <w:t xml:space="preserve"> </w:t>
            </w:r>
            <w:r w:rsidRPr="007B55F3">
              <w:rPr>
                <w:rFonts w:eastAsia="宋体"/>
                <w:sz w:val="18"/>
                <w:szCs w:val="18"/>
              </w:rPr>
              <w:t>25 m</w:t>
            </w:r>
          </w:p>
        </w:tc>
        <w:tc>
          <w:tcPr>
            <w:tcW w:w="1417" w:type="dxa"/>
            <w:tcBorders>
              <w:top w:val="single" w:sz="4" w:space="0" w:color="auto"/>
              <w:bottom w:val="single" w:sz="4" w:space="0" w:color="auto"/>
            </w:tcBorders>
            <w:vAlign w:val="center"/>
          </w:tcPr>
          <w:p w14:paraId="4C8FA236"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w:t>
            </w:r>
          </w:p>
        </w:tc>
        <w:tc>
          <w:tcPr>
            <w:tcW w:w="1701" w:type="dxa"/>
            <w:tcBorders>
              <w:top w:val="single" w:sz="4" w:space="0" w:color="auto"/>
              <w:bottom w:val="single" w:sz="4" w:space="0" w:color="auto"/>
            </w:tcBorders>
            <w:vAlign w:val="center"/>
          </w:tcPr>
          <w:p w14:paraId="3D4EDE31" w14:textId="0D632CC9" w:rsidR="00D12FD8" w:rsidRPr="007B55F3" w:rsidRDefault="00860C10" w:rsidP="004032AC">
            <w:pPr>
              <w:spacing w:line="240" w:lineRule="auto"/>
              <w:jc w:val="center"/>
              <w:rPr>
                <w:rFonts w:eastAsia="宋体"/>
                <w:sz w:val="18"/>
                <w:szCs w:val="18"/>
              </w:rPr>
            </w:pPr>
            <w:r w:rsidRPr="007B55F3">
              <w:rPr>
                <w:rFonts w:eastAsia="宋体"/>
                <w:sz w:val="18"/>
                <w:szCs w:val="18"/>
              </w:rPr>
              <w:t>(Santoro, 2018)</w:t>
            </w:r>
          </w:p>
        </w:tc>
      </w:tr>
      <w:tr w:rsidR="00D12FD8" w14:paraId="6934DED9" w14:textId="77777777" w:rsidTr="004032AC">
        <w:trPr>
          <w:cantSplit/>
          <w:jc w:val="center"/>
        </w:trPr>
        <w:tc>
          <w:tcPr>
            <w:tcW w:w="0" w:type="auto"/>
            <w:vMerge/>
            <w:tcBorders>
              <w:top w:val="nil"/>
              <w:bottom w:val="single" w:sz="4" w:space="0" w:color="auto"/>
            </w:tcBorders>
            <w:vAlign w:val="center"/>
          </w:tcPr>
          <w:p w14:paraId="6CADE19D" w14:textId="77777777" w:rsidR="00D12FD8" w:rsidRPr="007B55F3" w:rsidRDefault="00D12FD8"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65B538D9" w14:textId="77777777" w:rsidR="00D12FD8" w:rsidRPr="007B55F3" w:rsidRDefault="00D12FD8" w:rsidP="004032AC">
            <w:pPr>
              <w:spacing w:line="240" w:lineRule="auto"/>
              <w:jc w:val="center"/>
              <w:rPr>
                <w:rFonts w:eastAsia="宋体"/>
                <w:sz w:val="18"/>
                <w:szCs w:val="18"/>
              </w:rPr>
            </w:pPr>
            <w:proofErr w:type="spellStart"/>
            <w:r w:rsidRPr="007B55F3">
              <w:rPr>
                <w:rFonts w:eastAsia="宋体"/>
                <w:sz w:val="18"/>
                <w:szCs w:val="18"/>
              </w:rPr>
              <w:t>Biomass_cci</w:t>
            </w:r>
            <w:proofErr w:type="spellEnd"/>
          </w:p>
        </w:tc>
        <w:tc>
          <w:tcPr>
            <w:tcW w:w="0" w:type="auto"/>
            <w:tcBorders>
              <w:top w:val="single" w:sz="4" w:space="0" w:color="auto"/>
              <w:bottom w:val="single" w:sz="4" w:space="0" w:color="auto"/>
            </w:tcBorders>
            <w:vAlign w:val="center"/>
          </w:tcPr>
          <w:p w14:paraId="7452BD90"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2010/2015-2021</w:t>
            </w:r>
          </w:p>
        </w:tc>
        <w:tc>
          <w:tcPr>
            <w:tcW w:w="1569" w:type="dxa"/>
            <w:tcBorders>
              <w:top w:val="single" w:sz="4" w:space="0" w:color="auto"/>
              <w:bottom w:val="single" w:sz="4" w:space="0" w:color="auto"/>
            </w:tcBorders>
            <w:vAlign w:val="center"/>
          </w:tcPr>
          <w:p w14:paraId="253F2A43" w14:textId="42000D50" w:rsidR="00D12FD8" w:rsidRPr="007B55F3" w:rsidRDefault="00D12FD8" w:rsidP="004032AC">
            <w:pPr>
              <w:spacing w:line="240" w:lineRule="auto"/>
              <w:jc w:val="center"/>
              <w:rPr>
                <w:rFonts w:eastAsia="宋体"/>
                <w:sz w:val="18"/>
                <w:szCs w:val="18"/>
              </w:rPr>
            </w:pPr>
            <w:r w:rsidRPr="007B55F3">
              <w:rPr>
                <w:rFonts w:eastAsia="宋体"/>
                <w:sz w:val="18"/>
                <w:szCs w:val="18"/>
              </w:rPr>
              <w:t>100 m</w:t>
            </w:r>
            <w:r w:rsidR="00C53940">
              <w:rPr>
                <w:rFonts w:eastAsia="宋体" w:hint="eastAsia"/>
                <w:sz w:val="18"/>
                <w:szCs w:val="18"/>
              </w:rPr>
              <w:t xml:space="preserve"> </w:t>
            </w:r>
            <w:r w:rsidRPr="007B55F3">
              <w:rPr>
                <w:rFonts w:eastAsia="宋体" w:hint="eastAsia"/>
                <w:sz w:val="18"/>
                <w:szCs w:val="18"/>
              </w:rPr>
              <w:t>×</w:t>
            </w:r>
            <w:r w:rsidR="00C53940">
              <w:rPr>
                <w:rFonts w:eastAsia="宋体" w:hint="eastAsia"/>
                <w:sz w:val="18"/>
                <w:szCs w:val="18"/>
              </w:rPr>
              <w:t xml:space="preserve"> </w:t>
            </w:r>
            <w:r w:rsidRPr="007B55F3">
              <w:rPr>
                <w:rFonts w:eastAsia="宋体"/>
                <w:sz w:val="18"/>
                <w:szCs w:val="18"/>
              </w:rPr>
              <w:t>100 m</w:t>
            </w:r>
          </w:p>
        </w:tc>
        <w:tc>
          <w:tcPr>
            <w:tcW w:w="1417" w:type="dxa"/>
            <w:tcBorders>
              <w:top w:val="single" w:sz="4" w:space="0" w:color="auto"/>
              <w:bottom w:val="single" w:sz="4" w:space="0" w:color="auto"/>
            </w:tcBorders>
            <w:vAlign w:val="center"/>
          </w:tcPr>
          <w:p w14:paraId="03450404"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yearly</w:t>
            </w:r>
          </w:p>
        </w:tc>
        <w:tc>
          <w:tcPr>
            <w:tcW w:w="1701" w:type="dxa"/>
            <w:tcBorders>
              <w:top w:val="single" w:sz="4" w:space="0" w:color="auto"/>
              <w:bottom w:val="single" w:sz="4" w:space="0" w:color="auto"/>
            </w:tcBorders>
            <w:vAlign w:val="center"/>
          </w:tcPr>
          <w:p w14:paraId="09B7BF5C" w14:textId="602A58D5" w:rsidR="00D12FD8" w:rsidRPr="007B55F3" w:rsidRDefault="00860C10" w:rsidP="004032AC">
            <w:pPr>
              <w:spacing w:line="240" w:lineRule="auto"/>
              <w:jc w:val="center"/>
              <w:rPr>
                <w:rFonts w:eastAsia="宋体"/>
                <w:sz w:val="18"/>
                <w:szCs w:val="18"/>
              </w:rPr>
            </w:pPr>
            <w:r w:rsidRPr="007B55F3">
              <w:rPr>
                <w:rFonts w:eastAsia="宋体"/>
                <w:sz w:val="18"/>
                <w:szCs w:val="18"/>
              </w:rPr>
              <w:t>(Santoro and Cartus, 2024)</w:t>
            </w:r>
          </w:p>
        </w:tc>
      </w:tr>
      <w:tr w:rsidR="00D12FD8" w14:paraId="4D28DEDC" w14:textId="77777777" w:rsidTr="004032AC">
        <w:trPr>
          <w:cantSplit/>
          <w:jc w:val="center"/>
        </w:trPr>
        <w:tc>
          <w:tcPr>
            <w:tcW w:w="0" w:type="auto"/>
            <w:vMerge w:val="restart"/>
            <w:tcBorders>
              <w:top w:val="single" w:sz="4" w:space="0" w:color="auto"/>
              <w:bottom w:val="nil"/>
            </w:tcBorders>
            <w:vAlign w:val="center"/>
          </w:tcPr>
          <w:p w14:paraId="2C562508" w14:textId="77777777" w:rsidR="00D12FD8" w:rsidRPr="007B55F3" w:rsidRDefault="00D12FD8" w:rsidP="004032AC">
            <w:pPr>
              <w:spacing w:line="240" w:lineRule="auto"/>
              <w:jc w:val="center"/>
              <w:rPr>
                <w:rFonts w:eastAsia="宋体"/>
                <w:sz w:val="18"/>
                <w:szCs w:val="18"/>
              </w:rPr>
            </w:pPr>
            <w:bookmarkStart w:id="13" w:name="_Hlk206077654"/>
            <w:bookmarkStart w:id="14" w:name="_Hlk204264709"/>
            <w:r w:rsidRPr="007B55F3">
              <w:rPr>
                <w:rFonts w:eastAsia="宋体"/>
                <w:sz w:val="18"/>
                <w:szCs w:val="18"/>
              </w:rPr>
              <w:t>Conversion Factor</w:t>
            </w:r>
            <w:bookmarkEnd w:id="13"/>
            <w:r w:rsidRPr="007B55F3">
              <w:rPr>
                <w:rFonts w:eastAsia="宋体"/>
                <w:sz w:val="18"/>
                <w:szCs w:val="18"/>
              </w:rPr>
              <w:t xml:space="preserve"> (CR) Data</w:t>
            </w:r>
            <w:bookmarkEnd w:id="14"/>
          </w:p>
        </w:tc>
        <w:tc>
          <w:tcPr>
            <w:tcW w:w="0" w:type="auto"/>
            <w:tcBorders>
              <w:top w:val="single" w:sz="4" w:space="0" w:color="auto"/>
              <w:bottom w:val="nil"/>
            </w:tcBorders>
            <w:vAlign w:val="center"/>
          </w:tcPr>
          <w:p w14:paraId="7FD77846"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30-class CR map</w:t>
            </w:r>
          </w:p>
        </w:tc>
        <w:tc>
          <w:tcPr>
            <w:tcW w:w="0" w:type="auto"/>
            <w:tcBorders>
              <w:top w:val="single" w:sz="4" w:space="0" w:color="auto"/>
              <w:bottom w:val="nil"/>
            </w:tcBorders>
            <w:vAlign w:val="center"/>
          </w:tcPr>
          <w:p w14:paraId="082E0381"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w:t>
            </w:r>
          </w:p>
        </w:tc>
        <w:tc>
          <w:tcPr>
            <w:tcW w:w="1569" w:type="dxa"/>
            <w:tcBorders>
              <w:top w:val="single" w:sz="4" w:space="0" w:color="auto"/>
              <w:bottom w:val="nil"/>
            </w:tcBorders>
            <w:vAlign w:val="center"/>
          </w:tcPr>
          <w:p w14:paraId="684918E5" w14:textId="2D3AE309" w:rsidR="00D12FD8" w:rsidRPr="007B55F3" w:rsidRDefault="00D12FD8" w:rsidP="004032AC">
            <w:pPr>
              <w:spacing w:line="240" w:lineRule="auto"/>
              <w:jc w:val="center"/>
              <w:rPr>
                <w:rFonts w:eastAsia="宋体"/>
                <w:sz w:val="18"/>
                <w:szCs w:val="18"/>
              </w:rPr>
            </w:pPr>
            <w:r w:rsidRPr="007B55F3">
              <w:rPr>
                <w:rFonts w:eastAsia="宋体"/>
                <w:sz w:val="18"/>
                <w:szCs w:val="18"/>
              </w:rPr>
              <w:t>0.1°</w:t>
            </w:r>
            <w:r w:rsidR="00C53940">
              <w:rPr>
                <w:rFonts w:eastAsia="宋体" w:hint="eastAsia"/>
                <w:sz w:val="18"/>
                <w:szCs w:val="18"/>
              </w:rPr>
              <w:t xml:space="preserve"> </w:t>
            </w:r>
            <w:r w:rsidRPr="007B55F3">
              <w:rPr>
                <w:rFonts w:eastAsia="宋体" w:hint="eastAsia"/>
                <w:sz w:val="18"/>
                <w:szCs w:val="18"/>
              </w:rPr>
              <w:t>×</w:t>
            </w:r>
            <w:r w:rsidR="00C53940">
              <w:rPr>
                <w:rFonts w:eastAsia="宋体" w:hint="eastAsia"/>
                <w:sz w:val="18"/>
                <w:szCs w:val="18"/>
              </w:rPr>
              <w:t xml:space="preserve"> </w:t>
            </w:r>
            <w:r w:rsidRPr="007B55F3">
              <w:rPr>
                <w:rFonts w:eastAsia="宋体"/>
                <w:sz w:val="18"/>
                <w:szCs w:val="18"/>
              </w:rPr>
              <w:t>0.1°</w:t>
            </w:r>
          </w:p>
        </w:tc>
        <w:tc>
          <w:tcPr>
            <w:tcW w:w="1417" w:type="dxa"/>
            <w:tcBorders>
              <w:top w:val="single" w:sz="4" w:space="0" w:color="auto"/>
              <w:bottom w:val="nil"/>
            </w:tcBorders>
            <w:vAlign w:val="center"/>
          </w:tcPr>
          <w:p w14:paraId="574CE966"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w:t>
            </w:r>
          </w:p>
        </w:tc>
        <w:tc>
          <w:tcPr>
            <w:tcW w:w="1701" w:type="dxa"/>
            <w:tcBorders>
              <w:top w:val="single" w:sz="4" w:space="0" w:color="auto"/>
              <w:bottom w:val="nil"/>
            </w:tcBorders>
            <w:vAlign w:val="center"/>
          </w:tcPr>
          <w:p w14:paraId="3CA2D096" w14:textId="2C44E4ED" w:rsidR="00D12FD8" w:rsidRPr="007B55F3" w:rsidRDefault="00D12FD8" w:rsidP="004032AC">
            <w:pPr>
              <w:spacing w:line="240" w:lineRule="auto"/>
              <w:jc w:val="center"/>
              <w:rPr>
                <w:rFonts w:eastAsia="宋体"/>
                <w:sz w:val="18"/>
                <w:szCs w:val="18"/>
              </w:rPr>
            </w:pPr>
            <w:r w:rsidRPr="007B55F3">
              <w:rPr>
                <w:rFonts w:eastAsia="宋体"/>
                <w:sz w:val="18"/>
                <w:szCs w:val="18"/>
              </w:rPr>
              <w:t>(Kaiser et al., 2023)</w:t>
            </w:r>
          </w:p>
        </w:tc>
      </w:tr>
      <w:tr w:rsidR="00D12FD8" w14:paraId="2CC8D3FE" w14:textId="77777777" w:rsidTr="004032AC">
        <w:trPr>
          <w:cantSplit/>
          <w:jc w:val="center"/>
        </w:trPr>
        <w:tc>
          <w:tcPr>
            <w:tcW w:w="0" w:type="auto"/>
            <w:vMerge/>
            <w:tcBorders>
              <w:top w:val="nil"/>
              <w:bottom w:val="single" w:sz="4" w:space="0" w:color="auto"/>
            </w:tcBorders>
            <w:vAlign w:val="center"/>
          </w:tcPr>
          <w:p w14:paraId="33FA8BFE" w14:textId="77777777" w:rsidR="00D12FD8" w:rsidRPr="007B55F3" w:rsidRDefault="00D12FD8" w:rsidP="004032AC">
            <w:pPr>
              <w:spacing w:line="240" w:lineRule="auto"/>
              <w:jc w:val="center"/>
              <w:rPr>
                <w:rFonts w:eastAsia="宋体"/>
                <w:sz w:val="18"/>
                <w:szCs w:val="18"/>
              </w:rPr>
            </w:pPr>
          </w:p>
        </w:tc>
        <w:tc>
          <w:tcPr>
            <w:tcW w:w="0" w:type="auto"/>
            <w:tcBorders>
              <w:top w:val="nil"/>
              <w:bottom w:val="single" w:sz="4" w:space="0" w:color="auto"/>
            </w:tcBorders>
            <w:vAlign w:val="center"/>
          </w:tcPr>
          <w:p w14:paraId="2DD96298" w14:textId="77777777" w:rsidR="00D12FD8" w:rsidRPr="007B55F3" w:rsidRDefault="00D12FD8" w:rsidP="004032AC">
            <w:pPr>
              <w:spacing w:line="240" w:lineRule="auto"/>
              <w:jc w:val="center"/>
              <w:rPr>
                <w:rFonts w:eastAsia="宋体"/>
                <w:sz w:val="18"/>
                <w:szCs w:val="18"/>
              </w:rPr>
            </w:pPr>
            <w:bookmarkStart w:id="15" w:name="_Hlk206077643"/>
            <w:r w:rsidRPr="007B55F3">
              <w:rPr>
                <w:rFonts w:eastAsia="宋体"/>
                <w:sz w:val="18"/>
                <w:szCs w:val="18"/>
              </w:rPr>
              <w:t>8-class CR map</w:t>
            </w:r>
            <w:bookmarkEnd w:id="15"/>
          </w:p>
        </w:tc>
        <w:tc>
          <w:tcPr>
            <w:tcW w:w="0" w:type="auto"/>
            <w:tcBorders>
              <w:top w:val="nil"/>
              <w:bottom w:val="single" w:sz="4" w:space="0" w:color="auto"/>
            </w:tcBorders>
            <w:vAlign w:val="center"/>
          </w:tcPr>
          <w:p w14:paraId="07A83A76"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w:t>
            </w:r>
          </w:p>
        </w:tc>
        <w:tc>
          <w:tcPr>
            <w:tcW w:w="1569" w:type="dxa"/>
            <w:tcBorders>
              <w:top w:val="nil"/>
              <w:bottom w:val="single" w:sz="4" w:space="0" w:color="auto"/>
            </w:tcBorders>
            <w:vAlign w:val="center"/>
          </w:tcPr>
          <w:p w14:paraId="5BD78127" w14:textId="660A744D" w:rsidR="00D12FD8" w:rsidRPr="007B55F3" w:rsidRDefault="00D12FD8" w:rsidP="004032AC">
            <w:pPr>
              <w:spacing w:line="240" w:lineRule="auto"/>
              <w:jc w:val="center"/>
              <w:rPr>
                <w:rFonts w:eastAsia="宋体"/>
                <w:sz w:val="18"/>
                <w:szCs w:val="18"/>
              </w:rPr>
            </w:pPr>
            <w:r w:rsidRPr="007B55F3">
              <w:rPr>
                <w:rFonts w:eastAsia="宋体"/>
                <w:sz w:val="18"/>
                <w:szCs w:val="18"/>
              </w:rPr>
              <w:t>0.1°</w:t>
            </w:r>
            <w:r w:rsidR="00C53940">
              <w:rPr>
                <w:rFonts w:eastAsia="宋体" w:hint="eastAsia"/>
                <w:sz w:val="18"/>
                <w:szCs w:val="18"/>
              </w:rPr>
              <w:t xml:space="preserve"> </w:t>
            </w:r>
            <w:r w:rsidRPr="007B55F3">
              <w:rPr>
                <w:rFonts w:eastAsia="宋体" w:hint="eastAsia"/>
                <w:sz w:val="18"/>
                <w:szCs w:val="18"/>
              </w:rPr>
              <w:t>×</w:t>
            </w:r>
            <w:r w:rsidR="00C53940">
              <w:rPr>
                <w:rFonts w:eastAsia="宋体" w:hint="eastAsia"/>
                <w:sz w:val="18"/>
                <w:szCs w:val="18"/>
              </w:rPr>
              <w:t xml:space="preserve"> </w:t>
            </w:r>
            <w:r w:rsidRPr="007B55F3">
              <w:rPr>
                <w:rFonts w:eastAsia="宋体"/>
                <w:sz w:val="18"/>
                <w:szCs w:val="18"/>
              </w:rPr>
              <w:t>0.1°</w:t>
            </w:r>
          </w:p>
        </w:tc>
        <w:tc>
          <w:tcPr>
            <w:tcW w:w="1417" w:type="dxa"/>
            <w:tcBorders>
              <w:top w:val="nil"/>
              <w:bottom w:val="single" w:sz="4" w:space="0" w:color="auto"/>
            </w:tcBorders>
            <w:vAlign w:val="center"/>
          </w:tcPr>
          <w:p w14:paraId="7582AF86" w14:textId="77777777" w:rsidR="00D12FD8" w:rsidRPr="007B55F3" w:rsidRDefault="00D12FD8" w:rsidP="004032AC">
            <w:pPr>
              <w:spacing w:line="240" w:lineRule="auto"/>
              <w:jc w:val="center"/>
              <w:rPr>
                <w:rFonts w:eastAsia="宋体"/>
                <w:sz w:val="18"/>
                <w:szCs w:val="18"/>
              </w:rPr>
            </w:pPr>
            <w:r w:rsidRPr="007B55F3">
              <w:rPr>
                <w:rFonts w:eastAsia="宋体"/>
                <w:sz w:val="18"/>
                <w:szCs w:val="18"/>
              </w:rPr>
              <w:t>\</w:t>
            </w:r>
          </w:p>
        </w:tc>
        <w:tc>
          <w:tcPr>
            <w:tcW w:w="1701" w:type="dxa"/>
            <w:tcBorders>
              <w:top w:val="nil"/>
              <w:bottom w:val="single" w:sz="4" w:space="0" w:color="auto"/>
            </w:tcBorders>
            <w:vAlign w:val="center"/>
          </w:tcPr>
          <w:p w14:paraId="31949946" w14:textId="58A65FB3" w:rsidR="00D12FD8" w:rsidRPr="007B55F3" w:rsidRDefault="00F44797" w:rsidP="004032AC">
            <w:pPr>
              <w:spacing w:line="240" w:lineRule="auto"/>
              <w:jc w:val="center"/>
              <w:rPr>
                <w:rFonts w:eastAsia="宋体"/>
                <w:sz w:val="18"/>
                <w:szCs w:val="18"/>
              </w:rPr>
            </w:pPr>
            <w:r w:rsidRPr="007B55F3">
              <w:rPr>
                <w:rFonts w:eastAsia="宋体"/>
                <w:sz w:val="18"/>
                <w:szCs w:val="18"/>
              </w:rPr>
              <w:t>(Kaiser et al., 2012)</w:t>
            </w:r>
          </w:p>
        </w:tc>
      </w:tr>
      <w:tr w:rsidR="004032AC" w14:paraId="4C780D86" w14:textId="77777777" w:rsidTr="004032AC">
        <w:trPr>
          <w:cantSplit/>
          <w:jc w:val="center"/>
        </w:trPr>
        <w:tc>
          <w:tcPr>
            <w:tcW w:w="0" w:type="auto"/>
            <w:vMerge w:val="restart"/>
            <w:tcBorders>
              <w:top w:val="single" w:sz="4" w:space="0" w:color="auto"/>
            </w:tcBorders>
            <w:vAlign w:val="center"/>
          </w:tcPr>
          <w:p w14:paraId="2F798EA4" w14:textId="77777777" w:rsidR="004032AC" w:rsidRPr="007B55F3" w:rsidRDefault="004032AC" w:rsidP="004032AC">
            <w:pPr>
              <w:spacing w:line="240" w:lineRule="auto"/>
              <w:jc w:val="center"/>
              <w:rPr>
                <w:rFonts w:eastAsia="宋体"/>
                <w:sz w:val="18"/>
                <w:szCs w:val="18"/>
              </w:rPr>
            </w:pPr>
            <w:r w:rsidRPr="007B55F3">
              <w:rPr>
                <w:rFonts w:eastAsia="宋体"/>
                <w:sz w:val="18"/>
                <w:szCs w:val="18"/>
              </w:rPr>
              <w:t>Ancillary &amp; Validation Data</w:t>
            </w:r>
          </w:p>
        </w:tc>
        <w:tc>
          <w:tcPr>
            <w:tcW w:w="0" w:type="auto"/>
            <w:tcBorders>
              <w:top w:val="single" w:sz="4" w:space="0" w:color="auto"/>
              <w:bottom w:val="single" w:sz="4" w:space="0" w:color="auto"/>
            </w:tcBorders>
            <w:vAlign w:val="center"/>
          </w:tcPr>
          <w:p w14:paraId="6561FB79" w14:textId="04824271" w:rsidR="004032AC" w:rsidRPr="007B55F3" w:rsidRDefault="004032AC" w:rsidP="004032AC">
            <w:pPr>
              <w:spacing w:line="240" w:lineRule="auto"/>
              <w:jc w:val="center"/>
              <w:rPr>
                <w:rFonts w:eastAsia="宋体"/>
                <w:sz w:val="18"/>
                <w:szCs w:val="18"/>
              </w:rPr>
            </w:pPr>
            <w:r w:rsidRPr="007B55F3">
              <w:rPr>
                <w:rFonts w:eastAsia="宋体"/>
                <w:sz w:val="18"/>
                <w:szCs w:val="18"/>
              </w:rPr>
              <w:t>Net Primary Production (NPP)</w:t>
            </w:r>
          </w:p>
          <w:p w14:paraId="7AF93F40" w14:textId="77777777" w:rsidR="004032AC" w:rsidRPr="007B55F3" w:rsidRDefault="004032AC" w:rsidP="004032AC">
            <w:pPr>
              <w:spacing w:line="240" w:lineRule="auto"/>
              <w:jc w:val="center"/>
              <w:rPr>
                <w:rFonts w:eastAsia="宋体"/>
                <w:sz w:val="18"/>
                <w:szCs w:val="18"/>
              </w:rPr>
            </w:pPr>
            <w:proofErr w:type="spellStart"/>
            <w:r w:rsidRPr="007B55F3">
              <w:rPr>
                <w:rFonts w:eastAsia="宋体"/>
                <w:sz w:val="18"/>
                <w:szCs w:val="18"/>
              </w:rPr>
              <w:t>MYD17A3HGF</w:t>
            </w:r>
            <w:proofErr w:type="spellEnd"/>
            <w:r w:rsidRPr="007B55F3">
              <w:rPr>
                <w:rFonts w:eastAsia="宋体"/>
                <w:sz w:val="18"/>
                <w:szCs w:val="18"/>
              </w:rPr>
              <w:t xml:space="preserve"> </w:t>
            </w:r>
            <w:proofErr w:type="spellStart"/>
            <w:r w:rsidRPr="007B55F3">
              <w:rPr>
                <w:rFonts w:eastAsia="宋体"/>
                <w:sz w:val="18"/>
                <w:szCs w:val="18"/>
              </w:rPr>
              <w:t>v061</w:t>
            </w:r>
            <w:proofErr w:type="spellEnd"/>
          </w:p>
        </w:tc>
        <w:tc>
          <w:tcPr>
            <w:tcW w:w="0" w:type="auto"/>
            <w:tcBorders>
              <w:top w:val="single" w:sz="4" w:space="0" w:color="auto"/>
              <w:bottom w:val="single" w:sz="4" w:space="0" w:color="auto"/>
            </w:tcBorders>
            <w:vAlign w:val="center"/>
          </w:tcPr>
          <w:p w14:paraId="46FC627A" w14:textId="02B87E7E" w:rsidR="004032AC" w:rsidRPr="007B55F3" w:rsidRDefault="004032AC" w:rsidP="004032AC">
            <w:pPr>
              <w:spacing w:line="240" w:lineRule="auto"/>
              <w:jc w:val="center"/>
              <w:rPr>
                <w:rFonts w:eastAsia="宋体"/>
                <w:sz w:val="18"/>
                <w:szCs w:val="18"/>
              </w:rPr>
            </w:pPr>
            <w:r w:rsidRPr="007B55F3">
              <w:rPr>
                <w:rFonts w:eastAsia="宋体"/>
                <w:sz w:val="18"/>
                <w:szCs w:val="18"/>
              </w:rPr>
              <w:t>2003-202</w:t>
            </w:r>
            <w:r w:rsidRPr="007B55F3">
              <w:rPr>
                <w:rFonts w:eastAsia="宋体" w:hint="eastAsia"/>
                <w:sz w:val="18"/>
                <w:szCs w:val="18"/>
              </w:rPr>
              <w:t>3</w:t>
            </w:r>
          </w:p>
        </w:tc>
        <w:tc>
          <w:tcPr>
            <w:tcW w:w="1569" w:type="dxa"/>
            <w:tcBorders>
              <w:top w:val="single" w:sz="4" w:space="0" w:color="auto"/>
              <w:bottom w:val="single" w:sz="4" w:space="0" w:color="auto"/>
            </w:tcBorders>
            <w:vAlign w:val="center"/>
          </w:tcPr>
          <w:p w14:paraId="5B5AAF45" w14:textId="7039B498" w:rsidR="004032AC" w:rsidRPr="007B55F3" w:rsidRDefault="004032AC" w:rsidP="004032AC">
            <w:pPr>
              <w:spacing w:line="240" w:lineRule="auto"/>
              <w:jc w:val="center"/>
              <w:rPr>
                <w:rFonts w:eastAsia="宋体"/>
                <w:sz w:val="18"/>
                <w:szCs w:val="18"/>
              </w:rPr>
            </w:pPr>
            <w:r w:rsidRPr="007B55F3">
              <w:rPr>
                <w:rFonts w:eastAsia="宋体"/>
                <w:sz w:val="18"/>
                <w:szCs w:val="18"/>
              </w:rPr>
              <w:t>500 m</w:t>
            </w:r>
            <w:r>
              <w:rPr>
                <w:rFonts w:eastAsia="宋体" w:hint="eastAsia"/>
                <w:sz w:val="18"/>
                <w:szCs w:val="18"/>
              </w:rPr>
              <w:t xml:space="preserve"> </w:t>
            </w:r>
            <w:r w:rsidRPr="007B55F3">
              <w:rPr>
                <w:rFonts w:eastAsia="宋体" w:hint="eastAsia"/>
                <w:sz w:val="18"/>
                <w:szCs w:val="18"/>
              </w:rPr>
              <w:t>×</w:t>
            </w:r>
            <w:r>
              <w:rPr>
                <w:rFonts w:eastAsia="宋体" w:hint="eastAsia"/>
                <w:sz w:val="18"/>
                <w:szCs w:val="18"/>
              </w:rPr>
              <w:t xml:space="preserve"> </w:t>
            </w:r>
            <w:r w:rsidRPr="007B55F3">
              <w:rPr>
                <w:rFonts w:eastAsia="宋体"/>
                <w:sz w:val="18"/>
                <w:szCs w:val="18"/>
              </w:rPr>
              <w:t>500 m</w:t>
            </w:r>
          </w:p>
        </w:tc>
        <w:tc>
          <w:tcPr>
            <w:tcW w:w="1417" w:type="dxa"/>
            <w:tcBorders>
              <w:top w:val="single" w:sz="4" w:space="0" w:color="auto"/>
              <w:bottom w:val="single" w:sz="4" w:space="0" w:color="auto"/>
            </w:tcBorders>
            <w:vAlign w:val="center"/>
          </w:tcPr>
          <w:p w14:paraId="4102D8D0" w14:textId="77777777" w:rsidR="004032AC" w:rsidRPr="007B55F3" w:rsidRDefault="004032AC" w:rsidP="004032AC">
            <w:pPr>
              <w:spacing w:line="240" w:lineRule="auto"/>
              <w:jc w:val="center"/>
              <w:rPr>
                <w:rFonts w:eastAsia="宋体"/>
                <w:sz w:val="18"/>
                <w:szCs w:val="18"/>
              </w:rPr>
            </w:pPr>
            <w:r w:rsidRPr="007B55F3">
              <w:rPr>
                <w:rFonts w:eastAsia="宋体"/>
                <w:sz w:val="18"/>
                <w:szCs w:val="18"/>
              </w:rPr>
              <w:t>yearly</w:t>
            </w:r>
          </w:p>
        </w:tc>
        <w:tc>
          <w:tcPr>
            <w:tcW w:w="1701" w:type="dxa"/>
            <w:tcBorders>
              <w:top w:val="single" w:sz="4" w:space="0" w:color="auto"/>
              <w:bottom w:val="single" w:sz="4" w:space="0" w:color="auto"/>
            </w:tcBorders>
            <w:vAlign w:val="center"/>
          </w:tcPr>
          <w:p w14:paraId="254468E0" w14:textId="33749A06" w:rsidR="004032AC" w:rsidRPr="007B55F3" w:rsidRDefault="004032AC" w:rsidP="004032AC">
            <w:pPr>
              <w:spacing w:line="240" w:lineRule="auto"/>
              <w:jc w:val="center"/>
              <w:rPr>
                <w:rFonts w:eastAsia="宋体"/>
                <w:sz w:val="18"/>
                <w:szCs w:val="18"/>
              </w:rPr>
            </w:pPr>
            <w:r w:rsidRPr="007B55F3">
              <w:rPr>
                <w:rFonts w:eastAsia="宋体"/>
                <w:sz w:val="18"/>
                <w:szCs w:val="18"/>
              </w:rPr>
              <w:t>(Running and Zhao, 2021)</w:t>
            </w:r>
          </w:p>
        </w:tc>
      </w:tr>
      <w:tr w:rsidR="004032AC" w14:paraId="58802B19" w14:textId="77777777" w:rsidTr="004032AC">
        <w:trPr>
          <w:cantSplit/>
          <w:jc w:val="center"/>
        </w:trPr>
        <w:tc>
          <w:tcPr>
            <w:tcW w:w="0" w:type="auto"/>
            <w:vMerge/>
            <w:tcBorders>
              <w:bottom w:val="single" w:sz="4" w:space="0" w:color="auto"/>
            </w:tcBorders>
            <w:vAlign w:val="center"/>
          </w:tcPr>
          <w:p w14:paraId="773099CD" w14:textId="5F587D72" w:rsidR="004032AC" w:rsidRPr="007B55F3" w:rsidRDefault="004032AC"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71CFBD64" w14:textId="77777777" w:rsidR="004032AC" w:rsidRPr="00980311" w:rsidRDefault="004032AC" w:rsidP="004032AC">
            <w:pPr>
              <w:spacing w:line="240" w:lineRule="auto"/>
              <w:jc w:val="center"/>
              <w:rPr>
                <w:rFonts w:eastAsia="宋体"/>
                <w:sz w:val="18"/>
                <w:szCs w:val="18"/>
              </w:rPr>
            </w:pPr>
            <w:r w:rsidRPr="00980311">
              <w:rPr>
                <w:rFonts w:eastAsia="宋体"/>
                <w:sz w:val="18"/>
                <w:szCs w:val="18"/>
              </w:rPr>
              <w:t>Land Cover Type</w:t>
            </w:r>
          </w:p>
          <w:p w14:paraId="1E893600" w14:textId="49A19C3D" w:rsidR="004032AC" w:rsidRPr="007B55F3" w:rsidRDefault="004032AC" w:rsidP="004032AC">
            <w:pPr>
              <w:spacing w:line="240" w:lineRule="auto"/>
              <w:jc w:val="center"/>
              <w:rPr>
                <w:rFonts w:eastAsia="宋体"/>
                <w:sz w:val="18"/>
                <w:szCs w:val="18"/>
              </w:rPr>
            </w:pPr>
            <w:proofErr w:type="spellStart"/>
            <w:r w:rsidRPr="00980311">
              <w:rPr>
                <w:rFonts w:eastAsia="宋体"/>
                <w:sz w:val="18"/>
                <w:szCs w:val="18"/>
              </w:rPr>
              <w:t>MCD12Q1.061</w:t>
            </w:r>
            <w:proofErr w:type="spellEnd"/>
          </w:p>
        </w:tc>
        <w:tc>
          <w:tcPr>
            <w:tcW w:w="0" w:type="auto"/>
            <w:tcBorders>
              <w:top w:val="single" w:sz="4" w:space="0" w:color="auto"/>
              <w:bottom w:val="single" w:sz="4" w:space="0" w:color="auto"/>
            </w:tcBorders>
            <w:vAlign w:val="center"/>
          </w:tcPr>
          <w:p w14:paraId="10E96077" w14:textId="4201655C" w:rsidR="004032AC" w:rsidRPr="007B55F3" w:rsidRDefault="004032AC" w:rsidP="004032AC">
            <w:pPr>
              <w:spacing w:line="240" w:lineRule="auto"/>
              <w:jc w:val="center"/>
              <w:rPr>
                <w:rFonts w:eastAsia="宋体"/>
                <w:sz w:val="18"/>
                <w:szCs w:val="18"/>
              </w:rPr>
            </w:pPr>
            <w:r w:rsidRPr="00980311">
              <w:rPr>
                <w:rFonts w:eastAsia="宋体"/>
                <w:sz w:val="18"/>
                <w:szCs w:val="18"/>
              </w:rPr>
              <w:t>2003-2023</w:t>
            </w:r>
          </w:p>
        </w:tc>
        <w:tc>
          <w:tcPr>
            <w:tcW w:w="1569" w:type="dxa"/>
            <w:tcBorders>
              <w:top w:val="single" w:sz="4" w:space="0" w:color="auto"/>
              <w:bottom w:val="single" w:sz="4" w:space="0" w:color="auto"/>
            </w:tcBorders>
            <w:vAlign w:val="center"/>
          </w:tcPr>
          <w:p w14:paraId="64266D20" w14:textId="2FD98F95" w:rsidR="004032AC" w:rsidRPr="007B55F3" w:rsidRDefault="004032AC" w:rsidP="004032AC">
            <w:pPr>
              <w:spacing w:line="240" w:lineRule="auto"/>
              <w:jc w:val="center"/>
              <w:rPr>
                <w:rFonts w:eastAsia="宋体"/>
                <w:sz w:val="18"/>
                <w:szCs w:val="18"/>
              </w:rPr>
            </w:pPr>
            <w:r w:rsidRPr="00980311">
              <w:rPr>
                <w:rFonts w:eastAsia="宋体"/>
                <w:sz w:val="18"/>
                <w:szCs w:val="18"/>
              </w:rPr>
              <w:t>500 m × 500 m</w:t>
            </w:r>
          </w:p>
        </w:tc>
        <w:tc>
          <w:tcPr>
            <w:tcW w:w="1417" w:type="dxa"/>
            <w:tcBorders>
              <w:top w:val="single" w:sz="4" w:space="0" w:color="auto"/>
              <w:bottom w:val="single" w:sz="4" w:space="0" w:color="auto"/>
            </w:tcBorders>
            <w:vAlign w:val="center"/>
          </w:tcPr>
          <w:p w14:paraId="313551CC" w14:textId="29BE5CE6" w:rsidR="004032AC" w:rsidRPr="007B55F3" w:rsidRDefault="004032AC" w:rsidP="004032AC">
            <w:pPr>
              <w:spacing w:line="240" w:lineRule="auto"/>
              <w:jc w:val="center"/>
              <w:rPr>
                <w:rFonts w:eastAsia="宋体"/>
                <w:sz w:val="18"/>
                <w:szCs w:val="18"/>
              </w:rPr>
            </w:pPr>
            <w:r w:rsidRPr="00980311">
              <w:rPr>
                <w:rFonts w:eastAsia="宋体"/>
                <w:sz w:val="18"/>
                <w:szCs w:val="18"/>
              </w:rPr>
              <w:t>yearly</w:t>
            </w:r>
          </w:p>
        </w:tc>
        <w:tc>
          <w:tcPr>
            <w:tcW w:w="1701" w:type="dxa"/>
            <w:tcBorders>
              <w:top w:val="single" w:sz="4" w:space="0" w:color="auto"/>
              <w:bottom w:val="single" w:sz="4" w:space="0" w:color="auto"/>
            </w:tcBorders>
            <w:vAlign w:val="center"/>
          </w:tcPr>
          <w:p w14:paraId="658FCB89" w14:textId="6947CD37" w:rsidR="004032AC" w:rsidRPr="007B55F3" w:rsidRDefault="004032AC" w:rsidP="004032AC">
            <w:pPr>
              <w:spacing w:line="240" w:lineRule="auto"/>
              <w:jc w:val="center"/>
              <w:rPr>
                <w:rFonts w:eastAsia="宋体"/>
                <w:sz w:val="18"/>
                <w:szCs w:val="18"/>
              </w:rPr>
            </w:pPr>
            <w:r w:rsidRPr="00980311">
              <w:rPr>
                <w:rFonts w:eastAsia="宋体"/>
                <w:sz w:val="18"/>
                <w:szCs w:val="18"/>
              </w:rPr>
              <w:t>(Friedl and Sulla-Menashe, 2022)</w:t>
            </w:r>
          </w:p>
        </w:tc>
      </w:tr>
      <w:tr w:rsidR="00980311" w14:paraId="264D95C0" w14:textId="77777777" w:rsidTr="004032AC">
        <w:trPr>
          <w:cantSplit/>
          <w:jc w:val="center"/>
        </w:trPr>
        <w:tc>
          <w:tcPr>
            <w:tcW w:w="0" w:type="auto"/>
            <w:vMerge w:val="restart"/>
            <w:tcBorders>
              <w:top w:val="single" w:sz="4" w:space="0" w:color="auto"/>
            </w:tcBorders>
            <w:vAlign w:val="center"/>
          </w:tcPr>
          <w:p w14:paraId="34ABB7B4" w14:textId="2B49BB00" w:rsidR="00980311" w:rsidRPr="007B55F3" w:rsidRDefault="00980311" w:rsidP="004032AC">
            <w:pPr>
              <w:spacing w:line="240" w:lineRule="auto"/>
              <w:jc w:val="center"/>
              <w:rPr>
                <w:rFonts w:eastAsia="宋体"/>
                <w:sz w:val="18"/>
                <w:szCs w:val="18"/>
              </w:rPr>
            </w:pPr>
            <w:r w:rsidRPr="00980311">
              <w:rPr>
                <w:rFonts w:eastAsia="宋体"/>
                <w:sz w:val="18"/>
                <w:szCs w:val="18"/>
              </w:rPr>
              <w:t xml:space="preserve">Validation </w:t>
            </w:r>
            <w:r w:rsidR="004032AC" w:rsidRPr="004032AC">
              <w:rPr>
                <w:rFonts w:eastAsia="宋体"/>
                <w:sz w:val="18"/>
                <w:szCs w:val="18"/>
              </w:rPr>
              <w:t xml:space="preserve">Inventory </w:t>
            </w:r>
            <w:r w:rsidRPr="00980311">
              <w:rPr>
                <w:rFonts w:eastAsia="宋体"/>
                <w:sz w:val="18"/>
                <w:szCs w:val="18"/>
              </w:rPr>
              <w:t>Data</w:t>
            </w:r>
          </w:p>
        </w:tc>
        <w:tc>
          <w:tcPr>
            <w:tcW w:w="0" w:type="auto"/>
            <w:tcBorders>
              <w:top w:val="single" w:sz="4" w:space="0" w:color="auto"/>
              <w:bottom w:val="single" w:sz="4" w:space="0" w:color="auto"/>
            </w:tcBorders>
            <w:vAlign w:val="center"/>
          </w:tcPr>
          <w:p w14:paraId="3AB34F0E"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Global Fire Emissions Database 5 (</w:t>
            </w:r>
            <w:proofErr w:type="spellStart"/>
            <w:r w:rsidRPr="007B55F3">
              <w:rPr>
                <w:rFonts w:eastAsia="宋体"/>
                <w:sz w:val="18"/>
                <w:szCs w:val="18"/>
              </w:rPr>
              <w:t>GFED</w:t>
            </w:r>
            <w:proofErr w:type="spellEnd"/>
            <w:r w:rsidRPr="007B55F3">
              <w:rPr>
                <w:rFonts w:eastAsia="宋体"/>
                <w:sz w:val="18"/>
                <w:szCs w:val="18"/>
              </w:rPr>
              <w:t xml:space="preserve"> 5)</w:t>
            </w:r>
          </w:p>
        </w:tc>
        <w:tc>
          <w:tcPr>
            <w:tcW w:w="0" w:type="auto"/>
            <w:tcBorders>
              <w:top w:val="single" w:sz="4" w:space="0" w:color="auto"/>
              <w:bottom w:val="single" w:sz="4" w:space="0" w:color="auto"/>
            </w:tcBorders>
            <w:vAlign w:val="center"/>
          </w:tcPr>
          <w:p w14:paraId="0BEC9DB0"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2003-2022</w:t>
            </w:r>
          </w:p>
        </w:tc>
        <w:tc>
          <w:tcPr>
            <w:tcW w:w="1569" w:type="dxa"/>
            <w:tcBorders>
              <w:top w:val="single" w:sz="4" w:space="0" w:color="auto"/>
              <w:bottom w:val="single" w:sz="4" w:space="0" w:color="auto"/>
            </w:tcBorders>
            <w:vAlign w:val="center"/>
          </w:tcPr>
          <w:p w14:paraId="0F6A1500" w14:textId="6095256E" w:rsidR="00980311" w:rsidRPr="007B55F3" w:rsidRDefault="00980311" w:rsidP="004032AC">
            <w:pPr>
              <w:spacing w:line="240" w:lineRule="auto"/>
              <w:jc w:val="center"/>
              <w:rPr>
                <w:rFonts w:eastAsia="宋体"/>
                <w:sz w:val="18"/>
                <w:szCs w:val="18"/>
              </w:rPr>
            </w:pPr>
            <w:r w:rsidRPr="007B55F3">
              <w:rPr>
                <w:rFonts w:eastAsia="宋体"/>
                <w:sz w:val="18"/>
                <w:szCs w:val="18"/>
              </w:rPr>
              <w:t>0.25°</w:t>
            </w:r>
            <w:r>
              <w:rPr>
                <w:rFonts w:eastAsia="宋体" w:hint="eastAsia"/>
                <w:sz w:val="18"/>
                <w:szCs w:val="18"/>
              </w:rPr>
              <w:t xml:space="preserve"> </w:t>
            </w:r>
            <w:r w:rsidRPr="007B55F3">
              <w:rPr>
                <w:rFonts w:eastAsia="宋体" w:hint="eastAsia"/>
                <w:sz w:val="18"/>
                <w:szCs w:val="18"/>
              </w:rPr>
              <w:t>×</w:t>
            </w:r>
            <w:r>
              <w:rPr>
                <w:rFonts w:eastAsia="宋体" w:hint="eastAsia"/>
                <w:sz w:val="18"/>
                <w:szCs w:val="18"/>
              </w:rPr>
              <w:t xml:space="preserve"> </w:t>
            </w:r>
            <w:r w:rsidRPr="007B55F3">
              <w:rPr>
                <w:rFonts w:eastAsia="宋体"/>
                <w:sz w:val="18"/>
                <w:szCs w:val="18"/>
              </w:rPr>
              <w:t>0.25°</w:t>
            </w:r>
          </w:p>
        </w:tc>
        <w:tc>
          <w:tcPr>
            <w:tcW w:w="1417" w:type="dxa"/>
            <w:tcBorders>
              <w:top w:val="single" w:sz="4" w:space="0" w:color="auto"/>
              <w:bottom w:val="single" w:sz="4" w:space="0" w:color="auto"/>
            </w:tcBorders>
            <w:vAlign w:val="center"/>
          </w:tcPr>
          <w:p w14:paraId="73B44CFB" w14:textId="77777777" w:rsidR="00980311" w:rsidRPr="007B55F3" w:rsidRDefault="00980311" w:rsidP="004032AC">
            <w:pPr>
              <w:spacing w:line="240" w:lineRule="auto"/>
              <w:jc w:val="center"/>
              <w:rPr>
                <w:rFonts w:eastAsia="宋体"/>
                <w:sz w:val="18"/>
                <w:szCs w:val="18"/>
              </w:rPr>
            </w:pPr>
            <w:r w:rsidRPr="007B55F3">
              <w:rPr>
                <w:rFonts w:eastAsia="宋体"/>
                <w:sz w:val="18"/>
                <w:szCs w:val="18"/>
              </w:rPr>
              <w:t>daily</w:t>
            </w:r>
          </w:p>
        </w:tc>
        <w:tc>
          <w:tcPr>
            <w:tcW w:w="1701" w:type="dxa"/>
            <w:tcBorders>
              <w:top w:val="single" w:sz="4" w:space="0" w:color="auto"/>
              <w:bottom w:val="single" w:sz="4" w:space="0" w:color="auto"/>
            </w:tcBorders>
            <w:vAlign w:val="center"/>
          </w:tcPr>
          <w:p w14:paraId="66FA2AEC" w14:textId="44052C3A" w:rsidR="00980311" w:rsidRPr="007B55F3" w:rsidRDefault="00980311" w:rsidP="004032AC">
            <w:pPr>
              <w:spacing w:line="240" w:lineRule="auto"/>
              <w:jc w:val="center"/>
              <w:rPr>
                <w:rFonts w:eastAsia="宋体"/>
                <w:sz w:val="18"/>
                <w:szCs w:val="18"/>
              </w:rPr>
            </w:pPr>
            <w:r w:rsidRPr="007B55F3">
              <w:rPr>
                <w:rFonts w:eastAsia="宋体"/>
                <w:sz w:val="18"/>
                <w:szCs w:val="18"/>
              </w:rPr>
              <w:t xml:space="preserve">(Binte Shahid et al., 2024; </w:t>
            </w:r>
            <w:proofErr w:type="spellStart"/>
            <w:r w:rsidRPr="007B55F3">
              <w:rPr>
                <w:rFonts w:eastAsia="宋体"/>
                <w:sz w:val="18"/>
                <w:szCs w:val="18"/>
              </w:rPr>
              <w:t>Vernooij</w:t>
            </w:r>
            <w:proofErr w:type="spellEnd"/>
            <w:r w:rsidRPr="007B55F3">
              <w:rPr>
                <w:rFonts w:eastAsia="宋体"/>
                <w:sz w:val="18"/>
                <w:szCs w:val="18"/>
              </w:rPr>
              <w:t xml:space="preserve"> et al., 2023; Wiggins et al., 2021)</w:t>
            </w:r>
          </w:p>
        </w:tc>
      </w:tr>
      <w:tr w:rsidR="00980311" w14:paraId="00B055A8" w14:textId="77777777" w:rsidTr="004032AC">
        <w:trPr>
          <w:cantSplit/>
          <w:jc w:val="center"/>
        </w:trPr>
        <w:tc>
          <w:tcPr>
            <w:tcW w:w="0" w:type="auto"/>
            <w:vMerge/>
            <w:vAlign w:val="center"/>
          </w:tcPr>
          <w:p w14:paraId="18B77550" w14:textId="77777777" w:rsidR="00980311" w:rsidRPr="007B55F3"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511C2A6B" w14:textId="755246F9" w:rsidR="00980311" w:rsidRPr="007B55F3" w:rsidRDefault="00980311" w:rsidP="004032AC">
            <w:pPr>
              <w:spacing w:line="240" w:lineRule="auto"/>
              <w:jc w:val="center"/>
              <w:rPr>
                <w:rFonts w:eastAsia="宋体"/>
                <w:sz w:val="18"/>
                <w:szCs w:val="18"/>
              </w:rPr>
            </w:pPr>
            <w:r w:rsidRPr="007B55F3">
              <w:rPr>
                <w:rFonts w:eastAsia="宋体"/>
                <w:sz w:val="18"/>
                <w:szCs w:val="18"/>
              </w:rPr>
              <w:t xml:space="preserve">Fire </w:t>
            </w:r>
            <w:proofErr w:type="spellStart"/>
            <w:r w:rsidRPr="007B55F3">
              <w:rPr>
                <w:rFonts w:eastAsia="宋体"/>
                <w:sz w:val="18"/>
                <w:szCs w:val="18"/>
              </w:rPr>
              <w:t>INventory</w:t>
            </w:r>
            <w:proofErr w:type="spellEnd"/>
            <w:r w:rsidRPr="007B55F3">
              <w:rPr>
                <w:rFonts w:eastAsia="宋体"/>
                <w:sz w:val="18"/>
                <w:szCs w:val="18"/>
              </w:rPr>
              <w:t xml:space="preserve"> from NCAR 2.5 (FINN 2.5) MODIS</w:t>
            </w:r>
          </w:p>
        </w:tc>
        <w:tc>
          <w:tcPr>
            <w:tcW w:w="0" w:type="auto"/>
            <w:tcBorders>
              <w:top w:val="single" w:sz="4" w:space="0" w:color="auto"/>
              <w:bottom w:val="single" w:sz="4" w:space="0" w:color="auto"/>
            </w:tcBorders>
            <w:vAlign w:val="center"/>
          </w:tcPr>
          <w:p w14:paraId="40943917" w14:textId="0B0E2B0D" w:rsidR="00980311" w:rsidRPr="007B55F3" w:rsidRDefault="00980311" w:rsidP="004032AC">
            <w:pPr>
              <w:spacing w:line="240" w:lineRule="auto"/>
              <w:jc w:val="center"/>
              <w:rPr>
                <w:rFonts w:eastAsia="宋体"/>
                <w:sz w:val="18"/>
                <w:szCs w:val="18"/>
              </w:rPr>
            </w:pPr>
            <w:r w:rsidRPr="007B55F3">
              <w:rPr>
                <w:rFonts w:eastAsia="宋体"/>
                <w:sz w:val="18"/>
                <w:szCs w:val="18"/>
              </w:rPr>
              <w:t>2002-202</w:t>
            </w:r>
            <w:r w:rsidRPr="007B55F3">
              <w:rPr>
                <w:rFonts w:eastAsia="宋体" w:hint="eastAsia"/>
                <w:sz w:val="18"/>
                <w:szCs w:val="18"/>
              </w:rPr>
              <w:t>2</w:t>
            </w:r>
          </w:p>
        </w:tc>
        <w:tc>
          <w:tcPr>
            <w:tcW w:w="1569" w:type="dxa"/>
            <w:tcBorders>
              <w:top w:val="single" w:sz="4" w:space="0" w:color="auto"/>
              <w:bottom w:val="single" w:sz="4" w:space="0" w:color="auto"/>
            </w:tcBorders>
            <w:vAlign w:val="center"/>
          </w:tcPr>
          <w:p w14:paraId="115F089E" w14:textId="7138C5CC" w:rsidR="00980311" w:rsidRPr="007B55F3" w:rsidRDefault="00980311" w:rsidP="004032AC">
            <w:pPr>
              <w:spacing w:line="240" w:lineRule="auto"/>
              <w:jc w:val="center"/>
              <w:rPr>
                <w:rFonts w:eastAsia="宋体"/>
                <w:sz w:val="18"/>
                <w:szCs w:val="18"/>
              </w:rPr>
            </w:pPr>
            <w:r w:rsidRPr="007B55F3">
              <w:rPr>
                <w:rFonts w:eastAsia="宋体"/>
                <w:sz w:val="18"/>
                <w:szCs w:val="18"/>
              </w:rPr>
              <w:t>0.1°</w:t>
            </w:r>
            <w:r>
              <w:rPr>
                <w:rFonts w:eastAsia="宋体" w:hint="eastAsia"/>
                <w:sz w:val="18"/>
                <w:szCs w:val="18"/>
              </w:rPr>
              <w:t xml:space="preserve"> </w:t>
            </w:r>
            <w:r w:rsidRPr="007B55F3">
              <w:rPr>
                <w:rFonts w:eastAsia="宋体" w:hint="eastAsia"/>
                <w:sz w:val="18"/>
                <w:szCs w:val="18"/>
              </w:rPr>
              <w:t>×</w:t>
            </w:r>
            <w:r>
              <w:rPr>
                <w:rFonts w:eastAsia="宋体" w:hint="eastAsia"/>
                <w:sz w:val="18"/>
                <w:szCs w:val="18"/>
              </w:rPr>
              <w:t xml:space="preserve"> </w:t>
            </w:r>
            <w:r w:rsidRPr="007B55F3">
              <w:rPr>
                <w:rFonts w:eastAsia="宋体"/>
                <w:sz w:val="18"/>
                <w:szCs w:val="18"/>
              </w:rPr>
              <w:t>0.1°</w:t>
            </w:r>
          </w:p>
        </w:tc>
        <w:tc>
          <w:tcPr>
            <w:tcW w:w="1417" w:type="dxa"/>
            <w:tcBorders>
              <w:top w:val="single" w:sz="4" w:space="0" w:color="auto"/>
              <w:bottom w:val="single" w:sz="4" w:space="0" w:color="auto"/>
            </w:tcBorders>
            <w:vAlign w:val="center"/>
          </w:tcPr>
          <w:p w14:paraId="05DA4009" w14:textId="68F442AB" w:rsidR="00980311" w:rsidRPr="007B55F3" w:rsidRDefault="00980311" w:rsidP="004032AC">
            <w:pPr>
              <w:spacing w:line="240" w:lineRule="auto"/>
              <w:jc w:val="center"/>
              <w:rPr>
                <w:rFonts w:eastAsia="宋体"/>
                <w:sz w:val="18"/>
                <w:szCs w:val="18"/>
              </w:rPr>
            </w:pPr>
            <w:r w:rsidRPr="007B55F3">
              <w:rPr>
                <w:rFonts w:eastAsia="宋体"/>
                <w:sz w:val="18"/>
                <w:szCs w:val="18"/>
              </w:rPr>
              <w:t>daily</w:t>
            </w:r>
          </w:p>
        </w:tc>
        <w:tc>
          <w:tcPr>
            <w:tcW w:w="1701" w:type="dxa"/>
            <w:tcBorders>
              <w:top w:val="single" w:sz="4" w:space="0" w:color="auto"/>
              <w:bottom w:val="single" w:sz="4" w:space="0" w:color="auto"/>
            </w:tcBorders>
            <w:vAlign w:val="center"/>
          </w:tcPr>
          <w:p w14:paraId="20D75A4F" w14:textId="19095450" w:rsidR="00980311" w:rsidRPr="007B55F3" w:rsidRDefault="00980311" w:rsidP="004032AC">
            <w:pPr>
              <w:spacing w:line="240" w:lineRule="auto"/>
              <w:jc w:val="center"/>
              <w:rPr>
                <w:rFonts w:eastAsia="宋体"/>
                <w:sz w:val="18"/>
                <w:szCs w:val="18"/>
              </w:rPr>
            </w:pPr>
            <w:r w:rsidRPr="007B55F3">
              <w:rPr>
                <w:rFonts w:eastAsia="宋体"/>
                <w:sz w:val="18"/>
                <w:szCs w:val="18"/>
              </w:rPr>
              <w:t>(</w:t>
            </w:r>
            <w:proofErr w:type="spellStart"/>
            <w:r w:rsidRPr="007B55F3">
              <w:rPr>
                <w:rFonts w:eastAsia="宋体"/>
                <w:sz w:val="18"/>
                <w:szCs w:val="18"/>
              </w:rPr>
              <w:t>Wiedinmyer</w:t>
            </w:r>
            <w:proofErr w:type="spellEnd"/>
            <w:r w:rsidRPr="007B55F3">
              <w:rPr>
                <w:rFonts w:eastAsia="宋体"/>
                <w:sz w:val="18"/>
                <w:szCs w:val="18"/>
              </w:rPr>
              <w:t xml:space="preserve"> et al., 2023)</w:t>
            </w:r>
          </w:p>
        </w:tc>
      </w:tr>
      <w:tr w:rsidR="00980311" w14:paraId="7F13A4FD" w14:textId="77777777" w:rsidTr="004032AC">
        <w:trPr>
          <w:cantSplit/>
          <w:jc w:val="center"/>
        </w:trPr>
        <w:tc>
          <w:tcPr>
            <w:tcW w:w="0" w:type="auto"/>
            <w:vMerge/>
            <w:vAlign w:val="center"/>
          </w:tcPr>
          <w:p w14:paraId="07D2B00D" w14:textId="77777777" w:rsidR="00980311" w:rsidRPr="007B55F3"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38B8A809" w14:textId="68605AD2" w:rsidR="00980311" w:rsidRPr="007B55F3" w:rsidRDefault="00980311" w:rsidP="004032AC">
            <w:pPr>
              <w:spacing w:line="240" w:lineRule="auto"/>
              <w:jc w:val="center"/>
              <w:rPr>
                <w:rFonts w:eastAsia="宋体"/>
                <w:sz w:val="18"/>
                <w:szCs w:val="18"/>
              </w:rPr>
            </w:pPr>
            <w:r w:rsidRPr="007B55F3">
              <w:rPr>
                <w:rFonts w:eastAsia="宋体"/>
                <w:sz w:val="18"/>
                <w:szCs w:val="18"/>
              </w:rPr>
              <w:t>Global Fire Assimilation System 1.2</w:t>
            </w:r>
            <w:r>
              <w:rPr>
                <w:rFonts w:eastAsia="宋体" w:hint="eastAsia"/>
                <w:sz w:val="18"/>
                <w:szCs w:val="18"/>
              </w:rPr>
              <w:t xml:space="preserve"> </w:t>
            </w:r>
            <w:r w:rsidRPr="007B55F3">
              <w:rPr>
                <w:rFonts w:eastAsia="宋体"/>
                <w:sz w:val="18"/>
                <w:szCs w:val="18"/>
              </w:rPr>
              <w:t>(</w:t>
            </w:r>
            <w:proofErr w:type="spellStart"/>
            <w:r w:rsidRPr="007B55F3">
              <w:rPr>
                <w:rFonts w:eastAsia="宋体"/>
                <w:sz w:val="18"/>
                <w:szCs w:val="18"/>
              </w:rPr>
              <w:t>GFAS</w:t>
            </w:r>
            <w:proofErr w:type="spellEnd"/>
            <w:r w:rsidRPr="007B55F3">
              <w:rPr>
                <w:rFonts w:eastAsia="宋体"/>
                <w:sz w:val="18"/>
                <w:szCs w:val="18"/>
              </w:rPr>
              <w:t xml:space="preserve"> 1.2)</w:t>
            </w:r>
          </w:p>
        </w:tc>
        <w:tc>
          <w:tcPr>
            <w:tcW w:w="0" w:type="auto"/>
            <w:tcBorders>
              <w:top w:val="single" w:sz="4" w:space="0" w:color="auto"/>
              <w:bottom w:val="single" w:sz="4" w:space="0" w:color="auto"/>
            </w:tcBorders>
            <w:vAlign w:val="center"/>
          </w:tcPr>
          <w:p w14:paraId="1F1320EC" w14:textId="62FAD47F" w:rsidR="00980311" w:rsidRPr="007B55F3" w:rsidRDefault="00980311" w:rsidP="004032AC">
            <w:pPr>
              <w:spacing w:line="240" w:lineRule="auto"/>
              <w:jc w:val="center"/>
              <w:rPr>
                <w:rFonts w:eastAsia="宋体"/>
                <w:sz w:val="18"/>
                <w:szCs w:val="18"/>
              </w:rPr>
            </w:pPr>
            <w:r w:rsidRPr="007B55F3">
              <w:rPr>
                <w:rFonts w:eastAsia="宋体"/>
                <w:sz w:val="18"/>
                <w:szCs w:val="18"/>
              </w:rPr>
              <w:t>2003-202</w:t>
            </w:r>
            <w:r w:rsidRPr="007B55F3">
              <w:rPr>
                <w:rFonts w:eastAsia="宋体" w:hint="eastAsia"/>
                <w:sz w:val="18"/>
                <w:szCs w:val="18"/>
              </w:rPr>
              <w:t>2</w:t>
            </w:r>
          </w:p>
        </w:tc>
        <w:tc>
          <w:tcPr>
            <w:tcW w:w="1569" w:type="dxa"/>
            <w:tcBorders>
              <w:top w:val="single" w:sz="4" w:space="0" w:color="auto"/>
              <w:bottom w:val="single" w:sz="4" w:space="0" w:color="auto"/>
            </w:tcBorders>
            <w:vAlign w:val="center"/>
          </w:tcPr>
          <w:p w14:paraId="3BE2D002" w14:textId="20C1D80B" w:rsidR="00980311" w:rsidRPr="007B55F3" w:rsidRDefault="00980311" w:rsidP="004032AC">
            <w:pPr>
              <w:spacing w:line="240" w:lineRule="auto"/>
              <w:jc w:val="center"/>
              <w:rPr>
                <w:rFonts w:eastAsia="宋体"/>
                <w:sz w:val="18"/>
                <w:szCs w:val="18"/>
              </w:rPr>
            </w:pPr>
            <w:r w:rsidRPr="007B55F3">
              <w:rPr>
                <w:rFonts w:eastAsia="宋体"/>
                <w:sz w:val="18"/>
                <w:szCs w:val="18"/>
              </w:rPr>
              <w:t>0.1°</w:t>
            </w:r>
            <w:r>
              <w:rPr>
                <w:rFonts w:eastAsia="宋体" w:hint="eastAsia"/>
                <w:sz w:val="18"/>
                <w:szCs w:val="18"/>
              </w:rPr>
              <w:t xml:space="preserve"> </w:t>
            </w:r>
            <w:r w:rsidRPr="007B55F3">
              <w:rPr>
                <w:rFonts w:eastAsia="宋体" w:hint="eastAsia"/>
                <w:sz w:val="18"/>
                <w:szCs w:val="18"/>
              </w:rPr>
              <w:t>×</w:t>
            </w:r>
            <w:r>
              <w:rPr>
                <w:rFonts w:eastAsia="宋体" w:hint="eastAsia"/>
                <w:sz w:val="18"/>
                <w:szCs w:val="18"/>
              </w:rPr>
              <w:t xml:space="preserve"> </w:t>
            </w:r>
            <w:r w:rsidRPr="007B55F3">
              <w:rPr>
                <w:rFonts w:eastAsia="宋体"/>
                <w:sz w:val="18"/>
                <w:szCs w:val="18"/>
              </w:rPr>
              <w:t>0.1°</w:t>
            </w:r>
          </w:p>
        </w:tc>
        <w:tc>
          <w:tcPr>
            <w:tcW w:w="1417" w:type="dxa"/>
            <w:tcBorders>
              <w:top w:val="single" w:sz="4" w:space="0" w:color="auto"/>
              <w:bottom w:val="single" w:sz="4" w:space="0" w:color="auto"/>
            </w:tcBorders>
            <w:vAlign w:val="center"/>
          </w:tcPr>
          <w:p w14:paraId="0752A124" w14:textId="47CF93B7" w:rsidR="00980311" w:rsidRPr="007B55F3" w:rsidRDefault="00980311" w:rsidP="004032AC">
            <w:pPr>
              <w:spacing w:line="240" w:lineRule="auto"/>
              <w:jc w:val="center"/>
              <w:rPr>
                <w:rFonts w:eastAsia="宋体"/>
                <w:sz w:val="18"/>
                <w:szCs w:val="18"/>
              </w:rPr>
            </w:pPr>
            <w:r w:rsidRPr="007B55F3">
              <w:rPr>
                <w:rFonts w:eastAsia="宋体"/>
                <w:sz w:val="18"/>
                <w:szCs w:val="18"/>
              </w:rPr>
              <w:t>daily</w:t>
            </w:r>
          </w:p>
        </w:tc>
        <w:tc>
          <w:tcPr>
            <w:tcW w:w="1701" w:type="dxa"/>
            <w:tcBorders>
              <w:top w:val="single" w:sz="4" w:space="0" w:color="auto"/>
              <w:bottom w:val="single" w:sz="4" w:space="0" w:color="auto"/>
            </w:tcBorders>
            <w:vAlign w:val="center"/>
          </w:tcPr>
          <w:p w14:paraId="07FC8F57" w14:textId="0C76F2F1" w:rsidR="00980311" w:rsidRPr="007B55F3" w:rsidRDefault="00980311" w:rsidP="004032AC">
            <w:pPr>
              <w:spacing w:line="240" w:lineRule="auto"/>
              <w:jc w:val="center"/>
              <w:rPr>
                <w:rFonts w:eastAsia="宋体"/>
                <w:sz w:val="18"/>
                <w:szCs w:val="18"/>
              </w:rPr>
            </w:pPr>
            <w:r w:rsidRPr="007B55F3">
              <w:rPr>
                <w:rFonts w:eastAsia="宋体"/>
                <w:sz w:val="18"/>
                <w:szCs w:val="18"/>
              </w:rPr>
              <w:t>(Kaiser et al., 2012)</w:t>
            </w:r>
          </w:p>
        </w:tc>
      </w:tr>
      <w:tr w:rsidR="00980311" w14:paraId="73D015D0" w14:textId="77777777" w:rsidTr="004032AC">
        <w:trPr>
          <w:cantSplit/>
          <w:jc w:val="center"/>
        </w:trPr>
        <w:tc>
          <w:tcPr>
            <w:tcW w:w="0" w:type="auto"/>
            <w:vMerge/>
            <w:tcBorders>
              <w:bottom w:val="single" w:sz="4" w:space="0" w:color="auto"/>
            </w:tcBorders>
            <w:vAlign w:val="center"/>
          </w:tcPr>
          <w:p w14:paraId="4E41AB91" w14:textId="77777777" w:rsidR="00980311" w:rsidRPr="007B55F3"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485FC0B4" w14:textId="3336F4EB" w:rsidR="00980311" w:rsidRPr="007B55F3" w:rsidRDefault="00980311" w:rsidP="004032AC">
            <w:pPr>
              <w:spacing w:line="240" w:lineRule="auto"/>
              <w:jc w:val="center"/>
              <w:rPr>
                <w:rFonts w:eastAsia="宋体"/>
                <w:sz w:val="18"/>
                <w:szCs w:val="18"/>
              </w:rPr>
            </w:pPr>
            <w:r w:rsidRPr="007B55F3">
              <w:rPr>
                <w:rFonts w:eastAsia="宋体"/>
                <w:sz w:val="18"/>
                <w:szCs w:val="18"/>
              </w:rPr>
              <w:t>Quick Fire Emissions Dataset 3.1 (</w:t>
            </w:r>
            <w:proofErr w:type="spellStart"/>
            <w:r w:rsidRPr="007B55F3">
              <w:rPr>
                <w:rFonts w:eastAsia="宋体"/>
                <w:sz w:val="18"/>
                <w:szCs w:val="18"/>
              </w:rPr>
              <w:t>QFED</w:t>
            </w:r>
            <w:proofErr w:type="spellEnd"/>
            <w:r w:rsidR="00984CC7">
              <w:rPr>
                <w:rFonts w:eastAsia="宋体" w:hint="eastAsia"/>
                <w:sz w:val="18"/>
                <w:szCs w:val="18"/>
              </w:rPr>
              <w:t xml:space="preserve"> </w:t>
            </w:r>
            <w:r w:rsidRPr="007B55F3">
              <w:rPr>
                <w:rFonts w:eastAsia="宋体"/>
                <w:sz w:val="18"/>
                <w:szCs w:val="18"/>
              </w:rPr>
              <w:t>3.1)</w:t>
            </w:r>
          </w:p>
        </w:tc>
        <w:tc>
          <w:tcPr>
            <w:tcW w:w="0" w:type="auto"/>
            <w:tcBorders>
              <w:top w:val="single" w:sz="4" w:space="0" w:color="auto"/>
              <w:bottom w:val="single" w:sz="4" w:space="0" w:color="auto"/>
            </w:tcBorders>
            <w:vAlign w:val="center"/>
          </w:tcPr>
          <w:p w14:paraId="1C7089DE" w14:textId="4DADDB05" w:rsidR="00980311" w:rsidRPr="007B55F3" w:rsidRDefault="00980311" w:rsidP="004032AC">
            <w:pPr>
              <w:spacing w:line="240" w:lineRule="auto"/>
              <w:jc w:val="center"/>
              <w:rPr>
                <w:rFonts w:eastAsia="宋体"/>
                <w:sz w:val="18"/>
                <w:szCs w:val="18"/>
              </w:rPr>
            </w:pPr>
            <w:r w:rsidRPr="007B55F3">
              <w:rPr>
                <w:rFonts w:eastAsia="宋体"/>
                <w:sz w:val="18"/>
                <w:szCs w:val="18"/>
              </w:rPr>
              <w:t>2003-2022</w:t>
            </w:r>
          </w:p>
        </w:tc>
        <w:tc>
          <w:tcPr>
            <w:tcW w:w="1569" w:type="dxa"/>
            <w:tcBorders>
              <w:top w:val="single" w:sz="4" w:space="0" w:color="auto"/>
              <w:bottom w:val="single" w:sz="4" w:space="0" w:color="auto"/>
            </w:tcBorders>
            <w:vAlign w:val="center"/>
          </w:tcPr>
          <w:p w14:paraId="2465C046" w14:textId="4F0E501A" w:rsidR="00980311" w:rsidRPr="007B55F3" w:rsidRDefault="00980311" w:rsidP="004032AC">
            <w:pPr>
              <w:spacing w:line="240" w:lineRule="auto"/>
              <w:jc w:val="center"/>
              <w:rPr>
                <w:rFonts w:eastAsia="宋体"/>
                <w:sz w:val="18"/>
                <w:szCs w:val="18"/>
              </w:rPr>
            </w:pPr>
            <w:r w:rsidRPr="007B55F3">
              <w:rPr>
                <w:rFonts w:eastAsia="宋体"/>
                <w:sz w:val="18"/>
                <w:szCs w:val="18"/>
              </w:rPr>
              <w:t>0.1°</w:t>
            </w:r>
            <w:r>
              <w:rPr>
                <w:rFonts w:eastAsia="宋体" w:hint="eastAsia"/>
                <w:sz w:val="18"/>
                <w:szCs w:val="18"/>
              </w:rPr>
              <w:t xml:space="preserve"> </w:t>
            </w:r>
            <w:r w:rsidRPr="007B55F3">
              <w:rPr>
                <w:rFonts w:eastAsia="宋体" w:hint="eastAsia"/>
                <w:sz w:val="18"/>
                <w:szCs w:val="18"/>
              </w:rPr>
              <w:t>×</w:t>
            </w:r>
            <w:r>
              <w:rPr>
                <w:rFonts w:eastAsia="宋体" w:hint="eastAsia"/>
                <w:sz w:val="18"/>
                <w:szCs w:val="18"/>
              </w:rPr>
              <w:t xml:space="preserve"> </w:t>
            </w:r>
            <w:r w:rsidRPr="007B55F3">
              <w:rPr>
                <w:rFonts w:eastAsia="宋体"/>
                <w:sz w:val="18"/>
                <w:szCs w:val="18"/>
              </w:rPr>
              <w:t>0.1°</w:t>
            </w:r>
          </w:p>
        </w:tc>
        <w:tc>
          <w:tcPr>
            <w:tcW w:w="1417" w:type="dxa"/>
            <w:tcBorders>
              <w:top w:val="single" w:sz="4" w:space="0" w:color="auto"/>
              <w:bottom w:val="single" w:sz="4" w:space="0" w:color="auto"/>
            </w:tcBorders>
            <w:vAlign w:val="center"/>
          </w:tcPr>
          <w:p w14:paraId="6E8E00DD" w14:textId="665ED7E4" w:rsidR="00980311" w:rsidRPr="007B55F3" w:rsidRDefault="00980311" w:rsidP="004032AC">
            <w:pPr>
              <w:spacing w:line="240" w:lineRule="auto"/>
              <w:jc w:val="center"/>
              <w:rPr>
                <w:rFonts w:eastAsia="宋体"/>
                <w:sz w:val="18"/>
                <w:szCs w:val="18"/>
              </w:rPr>
            </w:pPr>
            <w:r w:rsidRPr="007B55F3">
              <w:rPr>
                <w:rFonts w:eastAsia="宋体"/>
                <w:sz w:val="18"/>
                <w:szCs w:val="18"/>
              </w:rPr>
              <w:t>daily</w:t>
            </w:r>
          </w:p>
        </w:tc>
        <w:tc>
          <w:tcPr>
            <w:tcW w:w="1701" w:type="dxa"/>
            <w:tcBorders>
              <w:top w:val="single" w:sz="4" w:space="0" w:color="auto"/>
              <w:bottom w:val="single" w:sz="4" w:space="0" w:color="auto"/>
            </w:tcBorders>
            <w:vAlign w:val="center"/>
          </w:tcPr>
          <w:p w14:paraId="58C40A68" w14:textId="23ADC6FD" w:rsidR="00980311" w:rsidRPr="007B55F3" w:rsidRDefault="00980311" w:rsidP="004032AC">
            <w:pPr>
              <w:spacing w:line="240" w:lineRule="auto"/>
              <w:jc w:val="center"/>
              <w:rPr>
                <w:rFonts w:eastAsia="宋体"/>
                <w:sz w:val="18"/>
                <w:szCs w:val="18"/>
              </w:rPr>
            </w:pPr>
            <w:r w:rsidRPr="007B55F3">
              <w:rPr>
                <w:rFonts w:eastAsia="宋体"/>
                <w:sz w:val="18"/>
                <w:szCs w:val="18"/>
              </w:rPr>
              <w:t>(Koster et al., 2015)</w:t>
            </w:r>
          </w:p>
        </w:tc>
      </w:tr>
    </w:tbl>
    <w:p w14:paraId="7C31F8B9" w14:textId="54BA3F2E" w:rsidR="001F0744" w:rsidRPr="001F0744" w:rsidRDefault="00D12FD8" w:rsidP="00E16972">
      <w:pPr>
        <w:spacing w:line="288" w:lineRule="auto"/>
        <w:rPr>
          <w:rFonts w:eastAsiaTheme="minorEastAsia"/>
        </w:rPr>
      </w:pPr>
      <w:r w:rsidRPr="00E16972">
        <w:t xml:space="preserve">Note: The 8-class biome map is derived from the 30-class biome map. See </w:t>
      </w:r>
      <w:r w:rsidRPr="002A4641">
        <w:rPr>
          <w:highlight w:val="yellow"/>
        </w:rPr>
        <w:t>Fig</w:t>
      </w:r>
      <w:r w:rsidR="00770AC9" w:rsidRPr="002A4641">
        <w:rPr>
          <w:rFonts w:hint="eastAsia"/>
          <w:highlight w:val="yellow"/>
        </w:rPr>
        <w:t>.</w:t>
      </w:r>
      <w:r w:rsidRPr="002A4641">
        <w:rPr>
          <w:highlight w:val="yellow"/>
        </w:rPr>
        <w:t xml:space="preserve"> </w:t>
      </w:r>
      <w:proofErr w:type="spellStart"/>
      <w:r w:rsidRPr="002A4641">
        <w:rPr>
          <w:highlight w:val="yellow"/>
        </w:rPr>
        <w:t>S1</w:t>
      </w:r>
      <w:proofErr w:type="spellEnd"/>
      <w:r w:rsidRPr="00E16972">
        <w:t xml:space="preserve"> for its spatial distribution.</w:t>
      </w:r>
    </w:p>
    <w:bookmarkEnd w:id="10"/>
    <w:p w14:paraId="6D8AF48E" w14:textId="6582EC25" w:rsidR="00C83686" w:rsidRPr="00F26F7A" w:rsidRDefault="00C83686" w:rsidP="00F26F7A">
      <w:pPr>
        <w:pStyle w:val="3"/>
      </w:pPr>
      <w:r w:rsidRPr="00F26F7A">
        <w:rPr>
          <w:rFonts w:hint="eastAsia"/>
        </w:rPr>
        <w:lastRenderedPageBreak/>
        <w:t>2.1.1</w:t>
      </w:r>
      <w:r w:rsidR="00857B53" w:rsidRPr="00F26F7A">
        <w:rPr>
          <w:rFonts w:hint="eastAsia"/>
        </w:rPr>
        <w:t xml:space="preserve"> A</w:t>
      </w:r>
      <w:r w:rsidR="00857B53" w:rsidRPr="00F26F7A">
        <w:t>ctive fire detection and fire radiative power</w:t>
      </w:r>
    </w:p>
    <w:p w14:paraId="526E14E7" w14:textId="564E6ED3" w:rsidR="00E16972" w:rsidRDefault="00F44797" w:rsidP="0062038B">
      <w:r>
        <w:rPr>
          <w:rFonts w:hint="eastAsia"/>
        </w:rPr>
        <w:t>The</w:t>
      </w:r>
      <w:r w:rsidR="00F50794" w:rsidRPr="00F50794">
        <w:t xml:space="preserve"> sourced active fire data </w:t>
      </w:r>
      <w:r>
        <w:rPr>
          <w:rFonts w:hint="eastAsia"/>
        </w:rPr>
        <w:t xml:space="preserve">were obtained </w:t>
      </w:r>
      <w:r w:rsidR="00F50794" w:rsidRPr="00F50794">
        <w:t>from the MODIS Near-Real-Time active fire product (</w:t>
      </w:r>
      <w:proofErr w:type="spellStart"/>
      <w:r w:rsidR="00F50794" w:rsidRPr="00F50794">
        <w:t>MCD14DL</w:t>
      </w:r>
      <w:proofErr w:type="spellEnd"/>
      <w:r w:rsidR="00F50794" w:rsidRPr="00F50794">
        <w:t xml:space="preserve"> </w:t>
      </w:r>
      <w:proofErr w:type="spellStart"/>
      <w:r w:rsidR="00F50794" w:rsidRPr="00F50794">
        <w:t>C6.1</w:t>
      </w:r>
      <w:proofErr w:type="spellEnd"/>
      <w:r w:rsidR="00F50794" w:rsidRPr="00F50794">
        <w:t>), provided by NASA's Fire Information for Resource Management System (FIRMS).</w:t>
      </w:r>
      <w:r w:rsidR="00E16972">
        <w:rPr>
          <w:rFonts w:hint="eastAsia"/>
        </w:rPr>
        <w:t xml:space="preserve"> </w:t>
      </w:r>
      <w:r w:rsidR="00F50794" w:rsidRPr="00F50794">
        <w:t xml:space="preserve">This product provides fire detections from both the Terra and Aqua satellites based on the </w:t>
      </w:r>
      <w:proofErr w:type="spellStart"/>
      <w:r w:rsidR="00F50794" w:rsidRPr="00F50794">
        <w:t>MOD14</w:t>
      </w:r>
      <w:proofErr w:type="spellEnd"/>
      <w:r w:rsidR="00F50794" w:rsidRPr="00F50794">
        <w:t>/</w:t>
      </w:r>
      <w:proofErr w:type="spellStart"/>
      <w:r w:rsidR="00F50794" w:rsidRPr="00F50794">
        <w:t>MYD14</w:t>
      </w:r>
      <w:proofErr w:type="spellEnd"/>
      <w:r w:rsidR="00F50794" w:rsidRPr="00F50794">
        <w:t xml:space="preserve"> thermal anomalies algorithm</w:t>
      </w:r>
      <w:r w:rsidR="00E16972" w:rsidRPr="00E16972">
        <w:t xml:space="preserve"> </w:t>
      </w:r>
      <w:r w:rsidR="009D4C0E" w:rsidRPr="009D4C0E">
        <w:t>(Giglio et al., 2006)</w:t>
      </w:r>
      <w:r w:rsidR="00E16972" w:rsidRPr="00E16972">
        <w:t>.</w:t>
      </w:r>
      <w:r w:rsidR="009D4C0E">
        <w:rPr>
          <w:rFonts w:hint="eastAsia"/>
        </w:rPr>
        <w:t xml:space="preserve"> </w:t>
      </w:r>
      <w:r w:rsidR="009D4C0E" w:rsidRPr="009D4C0E">
        <w:t>Each active fire detection represents the center of a 1-km pixel flagged as containing one or more fires.</w:t>
      </w:r>
    </w:p>
    <w:p w14:paraId="60A18621" w14:textId="645070F4" w:rsidR="009D4C0E" w:rsidRPr="00E16972" w:rsidRDefault="00F50794" w:rsidP="0062038B">
      <w:r w:rsidRPr="00F50794">
        <w:t xml:space="preserve">For the period 2003–2023, we extracted daily fire locations, detection confidence, and </w:t>
      </w:r>
      <w:proofErr w:type="spellStart"/>
      <w:r w:rsidRPr="00F50794">
        <w:t>FRP</w:t>
      </w:r>
      <w:proofErr w:type="spellEnd"/>
      <w:r w:rsidRPr="00F50794">
        <w:t xml:space="preserve"> values. These 1-km daily data were then aggregated into monthly 0.1° grids, which form the primary input for both our top-down and bottom-up frameworks</w:t>
      </w:r>
      <w:r w:rsidR="009D4C0E" w:rsidRPr="009D4C0E">
        <w:t>.</w:t>
      </w:r>
    </w:p>
    <w:p w14:paraId="17FE2E17" w14:textId="37B103AF" w:rsidR="00C83686" w:rsidRPr="00F26F7A" w:rsidRDefault="00C83686" w:rsidP="00F26F7A">
      <w:pPr>
        <w:pStyle w:val="3"/>
      </w:pPr>
      <w:r w:rsidRPr="00F26F7A">
        <w:rPr>
          <w:rFonts w:hint="eastAsia"/>
        </w:rPr>
        <w:t xml:space="preserve">2.1.2 </w:t>
      </w:r>
      <w:r w:rsidR="00857B53" w:rsidRPr="00F26F7A">
        <w:rPr>
          <w:rFonts w:hint="eastAsia"/>
        </w:rPr>
        <w:t>B</w:t>
      </w:r>
      <w:r w:rsidR="00857B53" w:rsidRPr="00F26F7A">
        <w:t>urning efficiency and emission factor</w:t>
      </w:r>
    </w:p>
    <w:p w14:paraId="22516FCD" w14:textId="7E965481" w:rsidR="00AB5E2E" w:rsidRDefault="00F50794" w:rsidP="00F26F7A">
      <w:r w:rsidRPr="00F50794">
        <w:t xml:space="preserve">To assign region- and vegetation-specific </w:t>
      </w:r>
      <w:r>
        <w:rPr>
          <w:rFonts w:hint="eastAsia"/>
        </w:rPr>
        <w:t>BE</w:t>
      </w:r>
      <w:r w:rsidRPr="00F50794">
        <w:t xml:space="preserve"> and </w:t>
      </w:r>
      <w:r>
        <w:rPr>
          <w:rFonts w:hint="eastAsia"/>
        </w:rPr>
        <w:t>EF</w:t>
      </w:r>
      <w:r w:rsidRPr="00F50794">
        <w:t>, we first utilized the annual 500-m MODIS Land Cover Type product (</w:t>
      </w:r>
      <w:proofErr w:type="spellStart"/>
      <w:r w:rsidRPr="00F50794">
        <w:t>MCD12Q1</w:t>
      </w:r>
      <w:proofErr w:type="spellEnd"/>
      <w:r w:rsidRPr="00F50794">
        <w:t xml:space="preserve"> </w:t>
      </w:r>
      <w:proofErr w:type="spellStart"/>
      <w:r w:rsidRPr="00F50794">
        <w:t>C6.1</w:t>
      </w:r>
      <w:proofErr w:type="spellEnd"/>
      <w:r w:rsidRPr="00F50794">
        <w:t xml:space="preserve">), adopting its International Geosphere-Biosphere </w:t>
      </w:r>
      <w:proofErr w:type="spellStart"/>
      <w:r w:rsidRPr="00F50794">
        <w:t>Programme</w:t>
      </w:r>
      <w:proofErr w:type="spellEnd"/>
      <w:r w:rsidRPr="00F50794">
        <w:t xml:space="preserve"> (</w:t>
      </w:r>
      <w:proofErr w:type="spellStart"/>
      <w:r w:rsidRPr="00F50794">
        <w:t>IGBP</w:t>
      </w:r>
      <w:proofErr w:type="spellEnd"/>
      <w:r w:rsidRPr="00F50794">
        <w:t>) classification scheme.</w:t>
      </w:r>
      <w:r w:rsidR="00AB5E2E">
        <w:rPr>
          <w:rFonts w:hint="eastAsia"/>
        </w:rPr>
        <w:t xml:space="preserve"> </w:t>
      </w:r>
      <w:r w:rsidR="003A2282" w:rsidRPr="003A2282">
        <w:t xml:space="preserve">We then assigned a </w:t>
      </w:r>
      <w:r w:rsidR="003A2282">
        <w:rPr>
          <w:rFonts w:hint="eastAsia"/>
        </w:rPr>
        <w:t>BE</w:t>
      </w:r>
      <w:r w:rsidR="003A2282" w:rsidRPr="003A2282">
        <w:t xml:space="preserve"> value to each of the 17 </w:t>
      </w:r>
      <w:proofErr w:type="spellStart"/>
      <w:r w:rsidR="003A2282" w:rsidRPr="003A2282">
        <w:t>IGBP</w:t>
      </w:r>
      <w:proofErr w:type="spellEnd"/>
      <w:r w:rsidR="003A2282" w:rsidRPr="003A2282">
        <w:t xml:space="preserve"> classes using coefficients derived from </w:t>
      </w:r>
      <w:proofErr w:type="spellStart"/>
      <w:r w:rsidR="003A2282" w:rsidRPr="00143DF7">
        <w:t>Mieville</w:t>
      </w:r>
      <w:proofErr w:type="spellEnd"/>
      <w:r w:rsidR="003A2282" w:rsidRPr="00143DF7">
        <w:t xml:space="preserve"> et al. (2010) and Shi et al. (2015)</w:t>
      </w:r>
      <w:r w:rsidR="003A2282" w:rsidRPr="003A2282">
        <w:t xml:space="preserve">, with the specific values detailed in </w:t>
      </w:r>
      <w:r w:rsidR="003A2282" w:rsidRPr="00A97A65">
        <w:rPr>
          <w:highlight w:val="yellow"/>
        </w:rPr>
        <w:t xml:space="preserve">Table </w:t>
      </w:r>
      <w:proofErr w:type="spellStart"/>
      <w:r w:rsidR="003A2282" w:rsidRPr="00A97A65">
        <w:rPr>
          <w:highlight w:val="yellow"/>
        </w:rPr>
        <w:t>S3</w:t>
      </w:r>
      <w:proofErr w:type="spellEnd"/>
      <w:r w:rsidR="00AB5E2E" w:rsidRPr="00AB5E2E">
        <w:t>.</w:t>
      </w:r>
    </w:p>
    <w:p w14:paraId="39ECE8B2" w14:textId="27735F68" w:rsidR="00E04488" w:rsidRPr="00AB5E2E" w:rsidRDefault="003A2282" w:rsidP="00F26F7A">
      <w:r w:rsidRPr="003A2282">
        <w:t xml:space="preserve">Emission factors were assigned by intersecting the </w:t>
      </w:r>
      <w:proofErr w:type="spellStart"/>
      <w:r w:rsidRPr="003A2282">
        <w:t>MCD12Q1</w:t>
      </w:r>
      <w:proofErr w:type="spellEnd"/>
      <w:r w:rsidRPr="003A2282">
        <w:t xml:space="preserve"> land cover map with the 14 continental-scale regions defined by </w:t>
      </w:r>
      <w:proofErr w:type="spellStart"/>
      <w:r w:rsidRPr="003A2282">
        <w:t>GFED</w:t>
      </w:r>
      <w:proofErr w:type="spellEnd"/>
      <w:r w:rsidRPr="003A2282">
        <w:t xml:space="preserve"> </w:t>
      </w:r>
      <w:r w:rsidR="00860C10" w:rsidRPr="00860C10">
        <w:t>(van der Werf et al., 2017)</w:t>
      </w:r>
      <w:r w:rsidRPr="003A2282">
        <w:t>. This process yielded a unique EF for each landcover</w:t>
      </w:r>
      <w:r w:rsidR="003643BC">
        <w:rPr>
          <w:rFonts w:eastAsiaTheme="minorEastAsia" w:hint="eastAsia"/>
        </w:rPr>
        <w:t xml:space="preserve"> </w:t>
      </w:r>
      <w:r w:rsidRPr="003A2282">
        <w:t>region combination, allowing us to estimate emissions for 11 key atmospheric</w:t>
      </w:r>
      <w:r w:rsidR="00497490">
        <w:rPr>
          <w:rFonts w:eastAsiaTheme="minorEastAsia" w:hint="eastAsia"/>
        </w:rPr>
        <w:t xml:space="preserve"> emission</w:t>
      </w:r>
      <w:r w:rsidRPr="003A2282">
        <w:t xml:space="preserve"> species as detailed in </w:t>
      </w:r>
      <w:r w:rsidRPr="00A97A65">
        <w:rPr>
          <w:highlight w:val="yellow"/>
        </w:rPr>
        <w:t xml:space="preserve">Table </w:t>
      </w:r>
      <w:proofErr w:type="spellStart"/>
      <w:r w:rsidRPr="00A97A65">
        <w:rPr>
          <w:highlight w:val="yellow"/>
        </w:rPr>
        <w:t>S4</w:t>
      </w:r>
      <w:proofErr w:type="spellEnd"/>
      <w:r w:rsidRPr="003A2282">
        <w:t>.</w:t>
      </w:r>
    </w:p>
    <w:p w14:paraId="34E857D5" w14:textId="3AEDBC22" w:rsidR="00C83686" w:rsidRPr="00F26F7A" w:rsidRDefault="00C83686" w:rsidP="00F26F7A">
      <w:pPr>
        <w:pStyle w:val="3"/>
      </w:pPr>
      <w:r w:rsidRPr="00F26F7A">
        <w:rPr>
          <w:rFonts w:hint="eastAsia"/>
        </w:rPr>
        <w:t>2.1.3</w:t>
      </w:r>
      <w:r w:rsidR="000C607D" w:rsidRPr="00F26F7A">
        <w:rPr>
          <w:rFonts w:hint="eastAsia"/>
        </w:rPr>
        <w:t xml:space="preserve"> </w:t>
      </w:r>
      <w:r w:rsidR="00F44797" w:rsidRPr="00F26F7A">
        <w:rPr>
          <w:rFonts w:hint="eastAsia"/>
        </w:rPr>
        <w:t>Abovegroun</w:t>
      </w:r>
      <w:r w:rsidR="00857B53" w:rsidRPr="00F26F7A">
        <w:t>d biomass</w:t>
      </w:r>
    </w:p>
    <w:p w14:paraId="3C28FDF5" w14:textId="1CD73A79" w:rsidR="00E04488" w:rsidRDefault="003A2282" w:rsidP="00F26F7A">
      <w:r w:rsidRPr="003A2282">
        <w:t xml:space="preserve">To quantify available fuel load for the bottom-up framework and assess related uncertainties, we employed two independent global </w:t>
      </w:r>
      <w:proofErr w:type="spellStart"/>
      <w:r w:rsidRPr="003A2282">
        <w:t>AGB</w:t>
      </w:r>
      <w:proofErr w:type="spellEnd"/>
      <w:r w:rsidRPr="003A2282">
        <w:t xml:space="preserve"> dat</w:t>
      </w:r>
      <w:r w:rsidRPr="006B0363">
        <w:t>asets</w:t>
      </w:r>
      <w:r w:rsidR="006B0363" w:rsidRPr="006B0363">
        <w:rPr>
          <w:rFonts w:eastAsia="宋体" w:hint="eastAsia"/>
        </w:rPr>
        <w:t xml:space="preserve">. The </w:t>
      </w:r>
      <w:proofErr w:type="spellStart"/>
      <w:r w:rsidR="00C00379" w:rsidRPr="006B0363">
        <w:t>Glob</w:t>
      </w:r>
      <w:r w:rsidR="00C00379" w:rsidRPr="00C00379">
        <w:t>Biomass</w:t>
      </w:r>
      <w:proofErr w:type="spellEnd"/>
      <w:r w:rsidR="00C00379" w:rsidRPr="00C00379">
        <w:t xml:space="preserve"> provides a global </w:t>
      </w:r>
      <w:proofErr w:type="spellStart"/>
      <w:r w:rsidR="00C00379" w:rsidRPr="00C00379">
        <w:t>AGB</w:t>
      </w:r>
      <w:proofErr w:type="spellEnd"/>
      <w:r w:rsidR="00C00379" w:rsidRPr="00C00379">
        <w:t xml:space="preserve"> map at 25-m spatial resolution for the baseline year 2010, generated by synergistically fusing multi-source data, including observations from spaceborne Synthetic Aperture Radar (SAR), Light Detection and Ranging (LiDAR), and optical remote sensing, together with forest inventory data</w:t>
      </w:r>
      <w:r w:rsidR="0037292F">
        <w:rPr>
          <w:rFonts w:hint="eastAsia"/>
        </w:rPr>
        <w:t xml:space="preserve"> </w:t>
      </w:r>
      <w:r w:rsidR="0037292F" w:rsidRPr="0037292F">
        <w:t>(Santoro, 2018)</w:t>
      </w:r>
      <w:r w:rsidR="00C00379" w:rsidRPr="00C00379">
        <w:t xml:space="preserve">. </w:t>
      </w:r>
      <w:proofErr w:type="spellStart"/>
      <w:r w:rsidR="00C00379" w:rsidRPr="00C00379">
        <w:t>Biomass_cci</w:t>
      </w:r>
      <w:proofErr w:type="spellEnd"/>
      <w:r w:rsidR="00C00379" w:rsidRPr="00C00379">
        <w:t xml:space="preserve">, provided by the European Space Agency Climate Change Initiative (ESA CCI) project, contains global </w:t>
      </w:r>
      <w:proofErr w:type="spellStart"/>
      <w:r w:rsidR="00C00379" w:rsidRPr="00C00379">
        <w:t>AGB</w:t>
      </w:r>
      <w:proofErr w:type="spellEnd"/>
      <w:r w:rsidR="00C00379" w:rsidRPr="00C00379">
        <w:t xml:space="preserve"> maps at 100-m resolution for multiple years (2010, 2017, 2018, and annually for 2019–2021)</w:t>
      </w:r>
      <w:r w:rsidR="0037292F">
        <w:rPr>
          <w:rFonts w:hint="eastAsia"/>
        </w:rPr>
        <w:t xml:space="preserve"> </w:t>
      </w:r>
      <w:r w:rsidR="0037292F" w:rsidRPr="0037292F">
        <w:t>(Mariani et al., 2016)</w:t>
      </w:r>
      <w:r w:rsidR="00E04488" w:rsidRPr="00E04488">
        <w:t>.</w:t>
      </w:r>
    </w:p>
    <w:p w14:paraId="62170ACB" w14:textId="74AABCBF" w:rsidR="00C83686" w:rsidRPr="00860C10" w:rsidRDefault="00C83686" w:rsidP="00157A59">
      <w:pPr>
        <w:pStyle w:val="3"/>
      </w:pPr>
      <w:r w:rsidRPr="00860C10">
        <w:rPr>
          <w:rFonts w:hint="eastAsia"/>
        </w:rPr>
        <w:lastRenderedPageBreak/>
        <w:t xml:space="preserve">2.1.4 </w:t>
      </w:r>
      <w:r w:rsidR="00E04488" w:rsidRPr="00860C10">
        <w:t xml:space="preserve">Conversion </w:t>
      </w:r>
      <w:r w:rsidR="00857B53" w:rsidRPr="00860C10">
        <w:t>factor</w:t>
      </w:r>
    </w:p>
    <w:p w14:paraId="4622F378" w14:textId="39B86D46" w:rsidR="003A2282" w:rsidRDefault="003A2282" w:rsidP="00F26F7A">
      <w:r w:rsidRPr="003A2282">
        <w:t xml:space="preserve">In the top-down method, satellite-derived FRE, which is the temporal integral of </w:t>
      </w:r>
      <w:proofErr w:type="spellStart"/>
      <w:r w:rsidRPr="003A2282">
        <w:t>FRP</w:t>
      </w:r>
      <w:proofErr w:type="spellEnd"/>
      <w:r w:rsidRPr="003A2282">
        <w:t xml:space="preserve">, is converted into the mass of combusted </w:t>
      </w:r>
      <w:bookmarkStart w:id="16" w:name="_Hlk207804230"/>
      <w:r w:rsidR="006D4390">
        <w:rPr>
          <w:rFonts w:eastAsiaTheme="minorEastAsia" w:hint="eastAsia"/>
        </w:rPr>
        <w:t>d</w:t>
      </w:r>
      <w:r w:rsidR="006D4390" w:rsidRPr="003A2282">
        <w:t xml:space="preserve">ry </w:t>
      </w:r>
      <w:bookmarkEnd w:id="16"/>
      <w:r w:rsidR="006D4390">
        <w:rPr>
          <w:rFonts w:eastAsiaTheme="minorEastAsia" w:hint="eastAsia"/>
        </w:rPr>
        <w:t>m</w:t>
      </w:r>
      <w:r w:rsidR="006D4390" w:rsidRPr="003A2282">
        <w:t>atter</w:t>
      </w:r>
      <w:r w:rsidRPr="003A2282">
        <w:t>.</w:t>
      </w:r>
      <w:r w:rsidR="00072B22">
        <w:rPr>
          <w:rFonts w:hint="eastAsia"/>
        </w:rPr>
        <w:t xml:space="preserve"> </w:t>
      </w:r>
      <w:r>
        <w:rPr>
          <w:rFonts w:hint="eastAsia"/>
        </w:rPr>
        <w:t>T</w:t>
      </w:r>
      <w:r>
        <w:t xml:space="preserve">his conversion is performed using a biome-specific conversion factor (kg </w:t>
      </w:r>
      <w:r w:rsidR="008107CA" w:rsidRPr="008107CA">
        <w:t>Dry Matter</w:t>
      </w:r>
      <w:r>
        <w:t xml:space="preserve"> </w:t>
      </w:r>
      <w:proofErr w:type="spellStart"/>
      <w:r>
        <w:t>MJ⁻¹</w:t>
      </w:r>
      <w:proofErr w:type="spellEnd"/>
      <w:r>
        <w:t xml:space="preserve">). To assess the uncertainty associated with this parameter, we implemented two distinct sets of conversion factors: one based on the 8 major biomes used in the </w:t>
      </w:r>
      <w:proofErr w:type="spellStart"/>
      <w:r>
        <w:t>GFAS</w:t>
      </w:r>
      <w:proofErr w:type="spellEnd"/>
      <w:r>
        <w:t xml:space="preserve"> </w:t>
      </w:r>
      <w:r w:rsidR="00012FD5" w:rsidRPr="00012FD5">
        <w:t>(Kaiser et al., 2012)</w:t>
      </w:r>
      <w:r>
        <w:t>, and another based on a more detailed 30-class biome map. The spatial distributions and respective CR</w:t>
      </w:r>
      <w:r w:rsidR="00DE5199">
        <w:rPr>
          <w:rFonts w:hint="eastAsia"/>
        </w:rPr>
        <w:t xml:space="preserve"> </w:t>
      </w:r>
      <w:r>
        <w:t xml:space="preserve">values for these two schemes are detailed in </w:t>
      </w:r>
      <w:r w:rsidRPr="002A4641">
        <w:rPr>
          <w:highlight w:val="yellow"/>
        </w:rPr>
        <w:t>Fig</w:t>
      </w:r>
      <w:r w:rsidR="009E1FEB" w:rsidRPr="002A4641">
        <w:rPr>
          <w:rFonts w:eastAsiaTheme="minorEastAsia" w:hint="eastAsia"/>
          <w:highlight w:val="yellow"/>
        </w:rPr>
        <w:t>s</w:t>
      </w:r>
      <w:r w:rsidR="00770AC9" w:rsidRPr="002A4641">
        <w:rPr>
          <w:rFonts w:hint="eastAsia"/>
          <w:highlight w:val="yellow"/>
        </w:rPr>
        <w:t>.</w:t>
      </w:r>
      <w:r w:rsidRPr="002A4641">
        <w:rPr>
          <w:highlight w:val="yellow"/>
        </w:rPr>
        <w:t xml:space="preserve"> </w:t>
      </w:r>
      <w:proofErr w:type="spellStart"/>
      <w:r w:rsidRPr="002A4641">
        <w:rPr>
          <w:highlight w:val="yellow"/>
        </w:rPr>
        <w:t>S1</w:t>
      </w:r>
      <w:proofErr w:type="spellEnd"/>
      <w:r w:rsidR="0002383A" w:rsidRPr="002A4641">
        <w:rPr>
          <w:rFonts w:hint="eastAsia"/>
          <w:highlight w:val="yellow"/>
        </w:rPr>
        <w:t>–</w:t>
      </w:r>
      <w:proofErr w:type="spellStart"/>
      <w:r w:rsidRPr="002A4641">
        <w:rPr>
          <w:highlight w:val="yellow"/>
        </w:rPr>
        <w:t>S2</w:t>
      </w:r>
      <w:proofErr w:type="spellEnd"/>
      <w:r w:rsidRPr="002A4641">
        <w:rPr>
          <w:highlight w:val="yellow"/>
        </w:rPr>
        <w:t xml:space="preserve"> and Tables </w:t>
      </w:r>
      <w:proofErr w:type="spellStart"/>
      <w:r w:rsidRPr="002A4641">
        <w:rPr>
          <w:highlight w:val="yellow"/>
        </w:rPr>
        <w:t>S1</w:t>
      </w:r>
      <w:proofErr w:type="spellEnd"/>
      <w:r w:rsidR="0002383A" w:rsidRPr="002A4641">
        <w:rPr>
          <w:rFonts w:hint="eastAsia"/>
          <w:highlight w:val="yellow"/>
        </w:rPr>
        <w:t>–</w:t>
      </w:r>
      <w:proofErr w:type="spellStart"/>
      <w:r w:rsidRPr="002A4641">
        <w:rPr>
          <w:highlight w:val="yellow"/>
        </w:rPr>
        <w:t>S2</w:t>
      </w:r>
      <w:proofErr w:type="spellEnd"/>
      <w:r w:rsidRPr="002A4641">
        <w:rPr>
          <w:highlight w:val="yellow"/>
        </w:rPr>
        <w:t>.</w:t>
      </w:r>
    </w:p>
    <w:p w14:paraId="65413841" w14:textId="5130C6B4" w:rsidR="00C83686" w:rsidRPr="00860C10" w:rsidRDefault="00C83686" w:rsidP="00157A59">
      <w:pPr>
        <w:pStyle w:val="3"/>
      </w:pPr>
      <w:r w:rsidRPr="00860C10">
        <w:rPr>
          <w:rFonts w:hint="eastAsia"/>
        </w:rPr>
        <w:t>2.1.5</w:t>
      </w:r>
      <w:r w:rsidR="001A1077" w:rsidRPr="00860C10">
        <w:rPr>
          <w:rFonts w:hint="eastAsia"/>
        </w:rPr>
        <w:t xml:space="preserve"> </w:t>
      </w:r>
      <w:r w:rsidR="001A1077" w:rsidRPr="00860C10">
        <w:t>Anc</w:t>
      </w:r>
      <w:r w:rsidR="00857B53" w:rsidRPr="00860C10">
        <w:t>illary and validation data</w:t>
      </w:r>
    </w:p>
    <w:p w14:paraId="78405A2A" w14:textId="7FF5C5B3" w:rsidR="00157A59" w:rsidRDefault="00157A59" w:rsidP="00F26F7A">
      <w:pPr>
        <w:rPr>
          <w:rFonts w:eastAsiaTheme="minorEastAsia"/>
        </w:rPr>
      </w:pPr>
      <w:r w:rsidRPr="00157A59">
        <w:t xml:space="preserve">To derive a dynamic annual </w:t>
      </w:r>
      <w:proofErr w:type="spellStart"/>
      <w:r w:rsidRPr="00157A59">
        <w:t>AGB</w:t>
      </w:r>
      <w:proofErr w:type="spellEnd"/>
      <w:r w:rsidRPr="00157A59">
        <w:t xml:space="preserve"> time series for 2003–2022 from otherwise static </w:t>
      </w:r>
      <w:proofErr w:type="spellStart"/>
      <w:r w:rsidRPr="00157A59">
        <w:t>AGB</w:t>
      </w:r>
      <w:proofErr w:type="spellEnd"/>
      <w:r w:rsidRPr="00157A59">
        <w:t xml:space="preserve"> maps, we used the MODIS annual Net Primary Production product </w:t>
      </w:r>
      <w:proofErr w:type="spellStart"/>
      <w:r w:rsidRPr="00157A59">
        <w:t>MYD17A3HGF</w:t>
      </w:r>
      <w:proofErr w:type="spellEnd"/>
      <w:r w:rsidRPr="00157A59">
        <w:t xml:space="preserve"> </w:t>
      </w:r>
      <w:proofErr w:type="spellStart"/>
      <w:r w:rsidRPr="00157A59">
        <w:t>v061</w:t>
      </w:r>
      <w:proofErr w:type="spellEnd"/>
      <w:r w:rsidRPr="00157A59">
        <w:t xml:space="preserve">, which provides global NPP at 500 m spatial resolution. We leveraged the empirically supported linear relationship between NPP and </w:t>
      </w:r>
      <w:proofErr w:type="spellStart"/>
      <w:r w:rsidRPr="00157A59">
        <w:t>AGB</w:t>
      </w:r>
      <w:proofErr w:type="spellEnd"/>
      <w:r w:rsidRPr="00157A59">
        <w:t xml:space="preserve"> to temporally extrapolate the baseline </w:t>
      </w:r>
      <w:proofErr w:type="spellStart"/>
      <w:r w:rsidRPr="00157A59">
        <w:t>AGB</w:t>
      </w:r>
      <w:proofErr w:type="spellEnd"/>
      <w:r w:rsidRPr="00157A59">
        <w:t xml:space="preserve"> maps and generate annual </w:t>
      </w:r>
      <w:proofErr w:type="spellStart"/>
      <w:r w:rsidRPr="00157A59">
        <w:t>AGB</w:t>
      </w:r>
      <w:proofErr w:type="spellEnd"/>
      <w:r w:rsidRPr="00157A59">
        <w:t xml:space="preserve"> </w:t>
      </w:r>
      <w:r>
        <w:rPr>
          <w:rFonts w:eastAsiaTheme="minorEastAsia" w:hint="eastAsia"/>
        </w:rPr>
        <w:t>map</w:t>
      </w:r>
      <w:r w:rsidRPr="00157A59">
        <w:t>s, with the detailed procedure and parameterization described in Section 2.2.1.</w:t>
      </w:r>
    </w:p>
    <w:p w14:paraId="1A0DCD10" w14:textId="69AE7220" w:rsidR="000C607D" w:rsidRDefault="006058D5" w:rsidP="00F26F7A">
      <w:r w:rsidRPr="006058D5">
        <w:t xml:space="preserve">To evaluate the performance and robustness of the new inventory, we conducted a comprehensive intercomparison with four widely used global emission products that span both bottom-up and </w:t>
      </w:r>
      <w:proofErr w:type="spellStart"/>
      <w:r w:rsidRPr="006058D5">
        <w:t>FRP</w:t>
      </w:r>
      <w:proofErr w:type="spellEnd"/>
      <w:r w:rsidRPr="006058D5">
        <w:t xml:space="preserve"> methodologies. For the bottom-up approach, </w:t>
      </w:r>
      <w:proofErr w:type="spellStart"/>
      <w:r w:rsidRPr="006058D5">
        <w:t>GFED</w:t>
      </w:r>
      <w:proofErr w:type="spellEnd"/>
      <w:r w:rsidRPr="006058D5">
        <w:t xml:space="preserve"> 5.0 serves as a key benchmark, as its reliance on the Carnegie–Ames–Stanford Approach (CASA) biogeochemical model for fuel load estimation allows for a critical assessment of how a model-driven workflow differs from our use of direct remotely sensed </w:t>
      </w:r>
      <w:proofErr w:type="spellStart"/>
      <w:r w:rsidR="00681C60">
        <w:rPr>
          <w:rFonts w:eastAsiaTheme="minorEastAsia" w:hint="eastAsia"/>
        </w:rPr>
        <w:t>AGB</w:t>
      </w:r>
      <w:proofErr w:type="spellEnd"/>
      <w:r w:rsidRPr="006058D5">
        <w:t xml:space="preserve">. </w:t>
      </w:r>
      <w:r w:rsidR="00457E42" w:rsidRPr="00457E42">
        <w:t>To specifically isolate the influence of parameter choices (e.g., emission factors and burning efficiency), we included FINN 2.5 in our analysis. Because it is built upon the same MODIS active fire and land cover inputs, a comparison with FINN 2.5 provides a controlled setting to evaluate the impact of our system's unique parameterization.</w:t>
      </w:r>
      <w:r w:rsidRPr="006058D5">
        <w:t xml:space="preserve"> For the top-down </w:t>
      </w:r>
      <w:proofErr w:type="spellStart"/>
      <w:r w:rsidRPr="006058D5">
        <w:t>FRP</w:t>
      </w:r>
      <w:proofErr w:type="spellEnd"/>
      <w:r w:rsidRPr="006058D5">
        <w:t xml:space="preserve">-based approach, </w:t>
      </w:r>
      <w:proofErr w:type="spellStart"/>
      <w:r w:rsidRPr="006058D5">
        <w:t>GFAS</w:t>
      </w:r>
      <w:proofErr w:type="spellEnd"/>
      <w:r w:rsidRPr="006058D5">
        <w:t xml:space="preserve"> 1.2 provides a reference for evaluating the plausibility of the combustion-rate coefficient schemes tested in this study, as it converts satellite-observed </w:t>
      </w:r>
      <w:proofErr w:type="spellStart"/>
      <w:r w:rsidRPr="006058D5">
        <w:t>FRP</w:t>
      </w:r>
      <w:proofErr w:type="spellEnd"/>
      <w:r w:rsidRPr="006058D5">
        <w:t xml:space="preserve"> to dry matter combusted in a manner consistent with our framework. Finally, we incorporated </w:t>
      </w:r>
      <w:proofErr w:type="spellStart"/>
      <w:r w:rsidRPr="006058D5">
        <w:t>QFED</w:t>
      </w:r>
      <w:proofErr w:type="spellEnd"/>
      <w:r w:rsidRPr="006058D5">
        <w:t xml:space="preserve"> 3.1, which represents an optimized evolution of </w:t>
      </w:r>
      <w:proofErr w:type="spellStart"/>
      <w:r w:rsidRPr="006058D5">
        <w:t>GFAS</w:t>
      </w:r>
      <w:proofErr w:type="spellEnd"/>
      <w:r w:rsidRPr="006058D5">
        <w:t xml:space="preserve"> applying more advanced correction and gap-filling procedures, to examine how alternative imputation strategies for missing </w:t>
      </w:r>
      <w:proofErr w:type="spellStart"/>
      <w:r w:rsidRPr="006058D5">
        <w:t>FRP</w:t>
      </w:r>
      <w:proofErr w:type="spellEnd"/>
      <w:r w:rsidRPr="006058D5">
        <w:t xml:space="preserve"> retrievals affect the spatiotemporal completeness of the final emission estimates.</w:t>
      </w:r>
    </w:p>
    <w:p w14:paraId="7C3CCB58" w14:textId="2BF5A686" w:rsidR="00C83686" w:rsidRPr="00F26F7A" w:rsidRDefault="00C83686" w:rsidP="00F26F7A">
      <w:pPr>
        <w:pStyle w:val="2"/>
      </w:pPr>
      <w:r w:rsidRPr="00F26F7A">
        <w:rPr>
          <w:rFonts w:hint="eastAsia"/>
        </w:rPr>
        <w:lastRenderedPageBreak/>
        <w:t xml:space="preserve">2.2 </w:t>
      </w:r>
      <w:r w:rsidR="00C00379" w:rsidRPr="00F26F7A">
        <w:rPr>
          <w:rFonts w:hint="eastAsia"/>
        </w:rPr>
        <w:t xml:space="preserve">The </w:t>
      </w:r>
      <w:r w:rsidR="00857B53" w:rsidRPr="00F26F7A">
        <w:t xml:space="preserve">framework for the </w:t>
      </w:r>
      <w:proofErr w:type="spellStart"/>
      <w:r w:rsidR="00915A9B" w:rsidRPr="00F26F7A">
        <w:rPr>
          <w:rFonts w:hint="eastAsia"/>
        </w:rPr>
        <w:t>MB</w:t>
      </w:r>
      <w:r w:rsidR="00FE6B33" w:rsidRPr="00F26F7A">
        <w:rPr>
          <w:rFonts w:hint="eastAsia"/>
        </w:rPr>
        <w:t>E</w:t>
      </w:r>
      <w:r w:rsidR="00915A9B" w:rsidRPr="00F26F7A">
        <w:rPr>
          <w:rFonts w:hint="eastAsia"/>
        </w:rPr>
        <w:t>I</w:t>
      </w:r>
      <w:proofErr w:type="spellEnd"/>
    </w:p>
    <w:p w14:paraId="49F991BC" w14:textId="77F21005" w:rsidR="00247109" w:rsidRPr="00673C12" w:rsidRDefault="003840F8" w:rsidP="00F26F7A">
      <w:pPr>
        <w:rPr>
          <w:rFonts w:eastAsiaTheme="minorEastAsia"/>
        </w:rPr>
      </w:pPr>
      <w:r w:rsidRPr="003840F8">
        <w:rPr>
          <w:highlight w:val="yellow"/>
        </w:rPr>
        <w:t xml:space="preserve">To quantify global biomass burning emissions and their associated uncertainties, we constructed the </w:t>
      </w:r>
      <w:proofErr w:type="spellStart"/>
      <w:r w:rsidRPr="003840F8">
        <w:rPr>
          <w:highlight w:val="yellow"/>
        </w:rPr>
        <w:t>MBEI</w:t>
      </w:r>
      <w:proofErr w:type="spellEnd"/>
      <w:r w:rsidRPr="003840F8">
        <w:rPr>
          <w:highlight w:val="yellow"/>
        </w:rPr>
        <w:t xml:space="preserve"> using a multi-source ensemble framework. Unlike conventional approaches that rely on a single algorithm, this framework operates by generating an ensemble of eight independent sub-inventories (see Table 2). This design is explicitly structured to capture the structural uncertainty stemming from the fundamental mechanistic discrepancies between bottom-up (burned area-based) and top-down (fire radiative power-based) methodologies. Rather than obscuring these differences through data fusion, the </w:t>
      </w:r>
      <w:proofErr w:type="spellStart"/>
      <w:r w:rsidRPr="003840F8">
        <w:rPr>
          <w:highlight w:val="yellow"/>
        </w:rPr>
        <w:t>MBEI</w:t>
      </w:r>
      <w:proofErr w:type="spellEnd"/>
      <w:r w:rsidRPr="003840F8">
        <w:rPr>
          <w:highlight w:val="yellow"/>
        </w:rPr>
        <w:t xml:space="preserve"> leverages them to define the uncertainty bounds of the estimates. Consequently, for each 0.1° grid cell, we provide the ensemble mean as the central estimate, while delineating the uncertainty envelope through two metrics: the standard deviation, representing dispersion, and the maximum and minimum bounds, defining the uncertainty </w:t>
      </w:r>
      <w:r w:rsidR="006E78C9">
        <w:rPr>
          <w:rFonts w:eastAsiaTheme="minorEastAsia" w:hint="eastAsia"/>
          <w:highlight w:val="yellow"/>
        </w:rPr>
        <w:t>range</w:t>
      </w:r>
      <w:r w:rsidRPr="003840F8">
        <w:rPr>
          <w:highlight w:val="yellow"/>
        </w:rPr>
        <w:t>. The overall workflow is illustrated in Fig. 1.</w:t>
      </w:r>
    </w:p>
    <w:p w14:paraId="2ABC0285" w14:textId="2F905CBB" w:rsidR="00116382" w:rsidRPr="00016922" w:rsidRDefault="00A44E40" w:rsidP="00116382">
      <w:pPr>
        <w:spacing w:line="288" w:lineRule="auto"/>
        <w:rPr>
          <w:rFonts w:eastAsiaTheme="minorEastAsia"/>
        </w:rPr>
      </w:pPr>
      <w:r>
        <w:rPr>
          <w:noProof/>
        </w:rPr>
        <w:drawing>
          <wp:inline distT="0" distB="0" distL="0" distR="0" wp14:anchorId="029DC916" wp14:editId="1302E589">
            <wp:extent cx="5170761" cy="5200650"/>
            <wp:effectExtent l="0" t="0" r="0" b="0"/>
            <wp:docPr id="21737588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70761" cy="5200650"/>
                    </a:xfrm>
                    <a:prstGeom prst="rect">
                      <a:avLst/>
                    </a:prstGeom>
                    <a:noFill/>
                    <a:ln>
                      <a:noFill/>
                    </a:ln>
                  </pic:spPr>
                </pic:pic>
              </a:graphicData>
            </a:graphic>
          </wp:inline>
        </w:drawing>
      </w:r>
    </w:p>
    <w:p w14:paraId="6E4C9C61" w14:textId="2F347E4D" w:rsidR="001930DD" w:rsidRPr="001930DD" w:rsidRDefault="00944EE9" w:rsidP="00A44E40">
      <w:pPr>
        <w:pStyle w:val="afe"/>
        <w:jc w:val="both"/>
        <w:outlineLvl w:val="3"/>
        <w:rPr>
          <w:rFonts w:eastAsiaTheme="minorEastAsia"/>
        </w:rPr>
      </w:pPr>
      <w:r w:rsidRPr="00A44E40">
        <w:rPr>
          <w:highlight w:val="yellow"/>
        </w:rPr>
        <w:t xml:space="preserve">Figure </w:t>
      </w:r>
      <w:proofErr w:type="spellStart"/>
      <w:r w:rsidRPr="00A44E40">
        <w:rPr>
          <w:highlight w:val="yellow"/>
        </w:rPr>
        <w:t>1</w:t>
      </w:r>
      <w:r w:rsidR="0042703E" w:rsidRPr="00A44E40">
        <w:rPr>
          <w:rFonts w:ascii="宋体" w:eastAsia="宋体" w:hAnsi="宋体" w:cs="宋体"/>
          <w:highlight w:val="yellow"/>
        </w:rPr>
        <w:t>.</w:t>
      </w:r>
      <w:r w:rsidR="00247109" w:rsidRPr="00A44E40">
        <w:rPr>
          <w:rFonts w:eastAsiaTheme="minorEastAsia" w:hint="eastAsia"/>
          <w:highlight w:val="yellow"/>
        </w:rPr>
        <w:t>F</w:t>
      </w:r>
      <w:r w:rsidRPr="00A44E40">
        <w:rPr>
          <w:highlight w:val="yellow"/>
        </w:rPr>
        <w:t>ramework</w:t>
      </w:r>
      <w:proofErr w:type="spellEnd"/>
      <w:r w:rsidRPr="00A44E40">
        <w:rPr>
          <w:highlight w:val="yellow"/>
        </w:rPr>
        <w:t xml:space="preserve"> </w:t>
      </w:r>
      <w:r w:rsidR="00247109" w:rsidRPr="00A44E40">
        <w:rPr>
          <w:rFonts w:eastAsiaTheme="minorEastAsia" w:hint="eastAsia"/>
          <w:highlight w:val="yellow"/>
        </w:rPr>
        <w:t>for</w:t>
      </w:r>
      <w:r w:rsidRPr="00A44E40">
        <w:rPr>
          <w:highlight w:val="yellow"/>
        </w:rPr>
        <w:t xml:space="preserve"> the </w:t>
      </w:r>
      <w:r w:rsidR="00247109" w:rsidRPr="00A44E40">
        <w:rPr>
          <w:rFonts w:eastAsiaTheme="minorEastAsia"/>
          <w:highlight w:val="yellow"/>
        </w:rPr>
        <w:t>construction</w:t>
      </w:r>
      <w:r w:rsidR="00247109" w:rsidRPr="00A44E40">
        <w:rPr>
          <w:rFonts w:eastAsiaTheme="minorEastAsia" w:hint="eastAsia"/>
          <w:highlight w:val="yellow"/>
        </w:rPr>
        <w:t xml:space="preserve"> of </w:t>
      </w:r>
      <w:proofErr w:type="spellStart"/>
      <w:r w:rsidR="00915A9B" w:rsidRPr="00A44E40">
        <w:rPr>
          <w:rFonts w:hint="eastAsia"/>
          <w:highlight w:val="yellow"/>
        </w:rPr>
        <w:t>M</w:t>
      </w:r>
      <w:r w:rsidR="00FE6B33" w:rsidRPr="00A44E40">
        <w:rPr>
          <w:rFonts w:hint="eastAsia"/>
          <w:highlight w:val="yellow"/>
        </w:rPr>
        <w:t>BE</w:t>
      </w:r>
      <w:r w:rsidR="00915A9B" w:rsidRPr="00A44E40">
        <w:rPr>
          <w:rFonts w:hint="eastAsia"/>
          <w:highlight w:val="yellow"/>
        </w:rPr>
        <w:t>I</w:t>
      </w:r>
      <w:proofErr w:type="spellEnd"/>
      <w:r w:rsidRPr="00A44E40">
        <w:rPr>
          <w:highlight w:val="yellow"/>
        </w:rPr>
        <w:t>.</w:t>
      </w:r>
    </w:p>
    <w:p w14:paraId="3ADDEAE3" w14:textId="4B950FD2" w:rsidR="00C83686" w:rsidRPr="00457E42" w:rsidRDefault="00944EE9" w:rsidP="00BF1ECC">
      <w:pPr>
        <w:pStyle w:val="afe"/>
        <w:outlineLvl w:val="3"/>
        <w:rPr>
          <w:sz w:val="20"/>
          <w:szCs w:val="20"/>
        </w:rPr>
      </w:pPr>
      <w:r w:rsidRPr="00457E42">
        <w:rPr>
          <w:sz w:val="20"/>
          <w:szCs w:val="20"/>
        </w:rPr>
        <w:lastRenderedPageBreak/>
        <w:t xml:space="preserve">Table 2. </w:t>
      </w:r>
      <w:r w:rsidR="00247109" w:rsidRPr="00457E42">
        <w:rPr>
          <w:rFonts w:eastAsiaTheme="minorEastAsia"/>
          <w:sz w:val="20"/>
          <w:szCs w:val="20"/>
        </w:rPr>
        <w:t xml:space="preserve">The </w:t>
      </w:r>
      <w:r w:rsidR="00247109" w:rsidRPr="0094666D">
        <w:rPr>
          <w:rFonts w:eastAsiaTheme="minorEastAsia"/>
          <w:sz w:val="20"/>
          <w:szCs w:val="20"/>
          <w:highlight w:val="yellow"/>
        </w:rPr>
        <w:t>detail</w:t>
      </w:r>
      <w:r w:rsidR="0094666D" w:rsidRPr="0094666D">
        <w:rPr>
          <w:rFonts w:eastAsiaTheme="minorEastAsia" w:hint="eastAsia"/>
          <w:sz w:val="20"/>
          <w:szCs w:val="20"/>
          <w:highlight w:val="yellow"/>
        </w:rPr>
        <w:t>s</w:t>
      </w:r>
      <w:r w:rsidR="00247109" w:rsidRPr="00457E42">
        <w:rPr>
          <w:rFonts w:eastAsiaTheme="minorEastAsia"/>
          <w:sz w:val="20"/>
          <w:szCs w:val="20"/>
        </w:rPr>
        <w:t xml:space="preserve"> of</w:t>
      </w:r>
      <w:r w:rsidRPr="00457E42">
        <w:rPr>
          <w:sz w:val="20"/>
          <w:szCs w:val="20"/>
        </w:rPr>
        <w:t xml:space="preserve"> the eight biomass burning emission sub-inventories.</w:t>
      </w:r>
    </w:p>
    <w:tbl>
      <w:tblPr>
        <w:tblStyle w:val="af2"/>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7"/>
        <w:gridCol w:w="1375"/>
        <w:gridCol w:w="1414"/>
        <w:gridCol w:w="1378"/>
        <w:gridCol w:w="1376"/>
        <w:gridCol w:w="1376"/>
      </w:tblGrid>
      <w:tr w:rsidR="00C83686" w14:paraId="3EF3AED2" w14:textId="77777777" w:rsidTr="00E25104">
        <w:tc>
          <w:tcPr>
            <w:tcW w:w="4166" w:type="dxa"/>
            <w:gridSpan w:val="3"/>
            <w:tcBorders>
              <w:top w:val="single" w:sz="4" w:space="0" w:color="auto"/>
              <w:bottom w:val="single" w:sz="4" w:space="0" w:color="auto"/>
            </w:tcBorders>
          </w:tcPr>
          <w:p w14:paraId="6E88C733" w14:textId="33DC4F4E" w:rsidR="00C83686" w:rsidRPr="008C0A0E" w:rsidRDefault="00944EE9" w:rsidP="001F0744">
            <w:pPr>
              <w:spacing w:line="240" w:lineRule="auto"/>
              <w:jc w:val="center"/>
              <w:rPr>
                <w:sz w:val="18"/>
                <w:szCs w:val="18"/>
              </w:rPr>
            </w:pPr>
            <w:r w:rsidRPr="008C0A0E">
              <w:rPr>
                <w:sz w:val="18"/>
                <w:szCs w:val="18"/>
              </w:rPr>
              <w:t>4 Bottom-Up Inventories</w:t>
            </w:r>
          </w:p>
        </w:tc>
        <w:tc>
          <w:tcPr>
            <w:tcW w:w="4130" w:type="dxa"/>
            <w:gridSpan w:val="3"/>
            <w:tcBorders>
              <w:top w:val="single" w:sz="4" w:space="0" w:color="auto"/>
              <w:bottom w:val="single" w:sz="4" w:space="0" w:color="auto"/>
            </w:tcBorders>
          </w:tcPr>
          <w:p w14:paraId="104EED56" w14:textId="4C7948E8" w:rsidR="00C83686" w:rsidRPr="008C0A0E" w:rsidRDefault="00944EE9" w:rsidP="001F0744">
            <w:pPr>
              <w:spacing w:line="240" w:lineRule="auto"/>
              <w:jc w:val="center"/>
              <w:rPr>
                <w:sz w:val="18"/>
                <w:szCs w:val="18"/>
              </w:rPr>
            </w:pPr>
            <w:r w:rsidRPr="008C0A0E">
              <w:rPr>
                <w:sz w:val="18"/>
                <w:szCs w:val="18"/>
              </w:rPr>
              <w:t>4 Top-Down Inventories</w:t>
            </w:r>
          </w:p>
        </w:tc>
      </w:tr>
      <w:tr w:rsidR="00C83686" w14:paraId="066B446D" w14:textId="77777777" w:rsidTr="00E25104">
        <w:tc>
          <w:tcPr>
            <w:tcW w:w="1377" w:type="dxa"/>
            <w:tcBorders>
              <w:top w:val="single" w:sz="4" w:space="0" w:color="auto"/>
              <w:bottom w:val="single" w:sz="4" w:space="0" w:color="auto"/>
            </w:tcBorders>
          </w:tcPr>
          <w:p w14:paraId="25867912" w14:textId="0FD7E003" w:rsidR="00C83686" w:rsidRPr="008C0A0E" w:rsidRDefault="00944EE9" w:rsidP="001F0744">
            <w:pPr>
              <w:spacing w:line="240" w:lineRule="auto"/>
              <w:jc w:val="center"/>
              <w:rPr>
                <w:sz w:val="18"/>
                <w:szCs w:val="18"/>
              </w:rPr>
            </w:pPr>
            <w:r w:rsidRPr="008C0A0E">
              <w:rPr>
                <w:sz w:val="18"/>
                <w:szCs w:val="18"/>
              </w:rPr>
              <w:t>Name</w:t>
            </w:r>
          </w:p>
        </w:tc>
        <w:tc>
          <w:tcPr>
            <w:tcW w:w="1375" w:type="dxa"/>
            <w:tcBorders>
              <w:top w:val="single" w:sz="4" w:space="0" w:color="auto"/>
              <w:bottom w:val="single" w:sz="4" w:space="0" w:color="auto"/>
            </w:tcBorders>
          </w:tcPr>
          <w:p w14:paraId="32DF65A8" w14:textId="6F5680C4" w:rsidR="00C83686" w:rsidRPr="008C0A0E" w:rsidRDefault="00944EE9" w:rsidP="001F0744">
            <w:pPr>
              <w:spacing w:line="240" w:lineRule="auto"/>
              <w:jc w:val="center"/>
              <w:rPr>
                <w:sz w:val="18"/>
                <w:szCs w:val="18"/>
              </w:rPr>
            </w:pPr>
            <w:r w:rsidRPr="008C0A0E">
              <w:rPr>
                <w:sz w:val="18"/>
                <w:szCs w:val="18"/>
              </w:rPr>
              <w:t>Confidence Level</w:t>
            </w:r>
          </w:p>
        </w:tc>
        <w:tc>
          <w:tcPr>
            <w:tcW w:w="1414" w:type="dxa"/>
            <w:tcBorders>
              <w:top w:val="single" w:sz="4" w:space="0" w:color="auto"/>
              <w:bottom w:val="single" w:sz="4" w:space="0" w:color="auto"/>
            </w:tcBorders>
          </w:tcPr>
          <w:p w14:paraId="3F4BA7C3" w14:textId="21ED9E11" w:rsidR="00C83686" w:rsidRPr="008C0A0E" w:rsidRDefault="00944EE9" w:rsidP="001F0744">
            <w:pPr>
              <w:spacing w:line="240" w:lineRule="auto"/>
              <w:jc w:val="center"/>
              <w:rPr>
                <w:sz w:val="18"/>
                <w:szCs w:val="18"/>
              </w:rPr>
            </w:pPr>
            <w:r w:rsidRPr="008C0A0E">
              <w:rPr>
                <w:sz w:val="18"/>
                <w:szCs w:val="18"/>
              </w:rPr>
              <w:t>Datasets</w:t>
            </w:r>
          </w:p>
        </w:tc>
        <w:tc>
          <w:tcPr>
            <w:tcW w:w="1378" w:type="dxa"/>
            <w:tcBorders>
              <w:top w:val="single" w:sz="4" w:space="0" w:color="auto"/>
              <w:bottom w:val="single" w:sz="4" w:space="0" w:color="auto"/>
            </w:tcBorders>
          </w:tcPr>
          <w:p w14:paraId="546FB37D" w14:textId="4F4657EF" w:rsidR="00C83686" w:rsidRPr="008C0A0E" w:rsidRDefault="00B5392D" w:rsidP="001F0744">
            <w:pPr>
              <w:spacing w:line="240" w:lineRule="auto"/>
              <w:jc w:val="center"/>
              <w:rPr>
                <w:sz w:val="18"/>
                <w:szCs w:val="18"/>
              </w:rPr>
            </w:pPr>
            <w:r w:rsidRPr="008C0A0E">
              <w:rPr>
                <w:rFonts w:hint="eastAsia"/>
                <w:sz w:val="18"/>
                <w:szCs w:val="18"/>
              </w:rPr>
              <w:t>Name</w:t>
            </w:r>
          </w:p>
        </w:tc>
        <w:tc>
          <w:tcPr>
            <w:tcW w:w="1376" w:type="dxa"/>
            <w:tcBorders>
              <w:top w:val="single" w:sz="4" w:space="0" w:color="auto"/>
              <w:bottom w:val="single" w:sz="4" w:space="0" w:color="auto"/>
            </w:tcBorders>
          </w:tcPr>
          <w:p w14:paraId="5C459F78" w14:textId="0F7303CC" w:rsidR="00C83686" w:rsidRPr="008C0A0E" w:rsidRDefault="00944EE9" w:rsidP="001F0744">
            <w:pPr>
              <w:spacing w:line="240" w:lineRule="auto"/>
              <w:jc w:val="center"/>
              <w:rPr>
                <w:sz w:val="18"/>
                <w:szCs w:val="18"/>
              </w:rPr>
            </w:pPr>
            <w:r w:rsidRPr="008C0A0E">
              <w:rPr>
                <w:sz w:val="18"/>
                <w:szCs w:val="18"/>
              </w:rPr>
              <w:t>Confidence Level</w:t>
            </w:r>
          </w:p>
        </w:tc>
        <w:tc>
          <w:tcPr>
            <w:tcW w:w="1376" w:type="dxa"/>
            <w:tcBorders>
              <w:top w:val="single" w:sz="4" w:space="0" w:color="auto"/>
              <w:bottom w:val="single" w:sz="4" w:space="0" w:color="auto"/>
            </w:tcBorders>
          </w:tcPr>
          <w:p w14:paraId="7603AF5C" w14:textId="4B45CAC6" w:rsidR="00C83686" w:rsidRPr="008C0A0E" w:rsidRDefault="00944EE9" w:rsidP="001F0744">
            <w:pPr>
              <w:spacing w:line="240" w:lineRule="auto"/>
              <w:jc w:val="center"/>
              <w:rPr>
                <w:sz w:val="18"/>
                <w:szCs w:val="18"/>
              </w:rPr>
            </w:pPr>
            <w:r w:rsidRPr="008C0A0E">
              <w:rPr>
                <w:sz w:val="18"/>
                <w:szCs w:val="18"/>
              </w:rPr>
              <w:t>Datasets</w:t>
            </w:r>
          </w:p>
        </w:tc>
      </w:tr>
      <w:tr w:rsidR="00C83686" w14:paraId="3D8CF85E" w14:textId="77777777" w:rsidTr="00E25104">
        <w:tc>
          <w:tcPr>
            <w:tcW w:w="1377" w:type="dxa"/>
            <w:tcBorders>
              <w:top w:val="single" w:sz="4" w:space="0" w:color="auto"/>
            </w:tcBorders>
          </w:tcPr>
          <w:p w14:paraId="5C2CC191" w14:textId="77777777" w:rsidR="00C83686" w:rsidRPr="008C0A0E" w:rsidRDefault="00C83686" w:rsidP="001F0744">
            <w:pPr>
              <w:spacing w:line="240" w:lineRule="auto"/>
              <w:jc w:val="center"/>
              <w:rPr>
                <w:sz w:val="18"/>
                <w:szCs w:val="18"/>
              </w:rPr>
            </w:pPr>
            <w:r w:rsidRPr="008C0A0E">
              <w:rPr>
                <w:sz w:val="18"/>
                <w:szCs w:val="18"/>
              </w:rPr>
              <w:t>BU-AC-GB</w:t>
            </w:r>
          </w:p>
        </w:tc>
        <w:tc>
          <w:tcPr>
            <w:tcW w:w="1375" w:type="dxa"/>
            <w:tcBorders>
              <w:top w:val="single" w:sz="4" w:space="0" w:color="auto"/>
            </w:tcBorders>
          </w:tcPr>
          <w:p w14:paraId="3C0ACBD1" w14:textId="42968000" w:rsidR="00C83686" w:rsidRPr="008C0A0E" w:rsidRDefault="00944EE9" w:rsidP="001F0744">
            <w:pPr>
              <w:spacing w:line="240" w:lineRule="auto"/>
              <w:jc w:val="center"/>
              <w:rPr>
                <w:sz w:val="18"/>
                <w:szCs w:val="18"/>
              </w:rPr>
            </w:pPr>
            <w:r w:rsidRPr="008C0A0E">
              <w:rPr>
                <w:sz w:val="18"/>
                <w:szCs w:val="18"/>
              </w:rPr>
              <w:t>All Confidence</w:t>
            </w:r>
          </w:p>
        </w:tc>
        <w:tc>
          <w:tcPr>
            <w:tcW w:w="1414" w:type="dxa"/>
            <w:tcBorders>
              <w:top w:val="single" w:sz="4" w:space="0" w:color="auto"/>
            </w:tcBorders>
          </w:tcPr>
          <w:p w14:paraId="0539D93C" w14:textId="65FBB9C3" w:rsidR="00C83686" w:rsidRPr="008C0A0E" w:rsidRDefault="00C83686" w:rsidP="001F0744">
            <w:pPr>
              <w:spacing w:line="240" w:lineRule="auto"/>
              <w:jc w:val="center"/>
              <w:rPr>
                <w:sz w:val="18"/>
                <w:szCs w:val="18"/>
              </w:rPr>
            </w:pPr>
            <w:proofErr w:type="spellStart"/>
            <w:r w:rsidRPr="008C0A0E">
              <w:rPr>
                <w:rFonts w:hint="eastAsia"/>
                <w:sz w:val="18"/>
                <w:szCs w:val="18"/>
              </w:rPr>
              <w:t>GlobBiomass</w:t>
            </w:r>
            <w:proofErr w:type="spellEnd"/>
            <w:r w:rsidR="00944EE9" w:rsidRPr="008C0A0E">
              <w:rPr>
                <w:sz w:val="18"/>
                <w:szCs w:val="18"/>
              </w:rPr>
              <w:t xml:space="preserve"> </w:t>
            </w:r>
          </w:p>
        </w:tc>
        <w:tc>
          <w:tcPr>
            <w:tcW w:w="1378" w:type="dxa"/>
            <w:tcBorders>
              <w:top w:val="single" w:sz="4" w:space="0" w:color="auto"/>
            </w:tcBorders>
          </w:tcPr>
          <w:p w14:paraId="174F9124" w14:textId="77777777" w:rsidR="00C83686" w:rsidRPr="008C0A0E" w:rsidRDefault="00C83686" w:rsidP="001F0744">
            <w:pPr>
              <w:spacing w:line="240" w:lineRule="auto"/>
              <w:jc w:val="center"/>
              <w:rPr>
                <w:sz w:val="18"/>
                <w:szCs w:val="18"/>
              </w:rPr>
            </w:pPr>
            <w:r w:rsidRPr="008C0A0E">
              <w:rPr>
                <w:sz w:val="18"/>
                <w:szCs w:val="18"/>
              </w:rPr>
              <w:t>TD-AC-</w:t>
            </w:r>
            <w:proofErr w:type="spellStart"/>
            <w:r w:rsidRPr="008C0A0E">
              <w:rPr>
                <w:sz w:val="18"/>
                <w:szCs w:val="18"/>
              </w:rPr>
              <w:t>LC30</w:t>
            </w:r>
            <w:proofErr w:type="spellEnd"/>
          </w:p>
        </w:tc>
        <w:tc>
          <w:tcPr>
            <w:tcW w:w="1376" w:type="dxa"/>
            <w:tcBorders>
              <w:top w:val="single" w:sz="4" w:space="0" w:color="auto"/>
            </w:tcBorders>
          </w:tcPr>
          <w:p w14:paraId="627FCA59" w14:textId="2C9C8981" w:rsidR="00C83686" w:rsidRPr="008C0A0E" w:rsidRDefault="00944EE9" w:rsidP="001F0744">
            <w:pPr>
              <w:spacing w:line="240" w:lineRule="auto"/>
              <w:jc w:val="center"/>
              <w:rPr>
                <w:sz w:val="18"/>
                <w:szCs w:val="18"/>
              </w:rPr>
            </w:pPr>
            <w:r w:rsidRPr="008C0A0E">
              <w:rPr>
                <w:sz w:val="18"/>
                <w:szCs w:val="18"/>
              </w:rPr>
              <w:t>All Confidence</w:t>
            </w:r>
          </w:p>
        </w:tc>
        <w:tc>
          <w:tcPr>
            <w:tcW w:w="1376" w:type="dxa"/>
            <w:tcBorders>
              <w:top w:val="single" w:sz="4" w:space="0" w:color="auto"/>
            </w:tcBorders>
          </w:tcPr>
          <w:p w14:paraId="5B82A1FB" w14:textId="319A43E7" w:rsidR="00C83686" w:rsidRPr="008C0A0E" w:rsidRDefault="00944EE9" w:rsidP="001F0744">
            <w:pPr>
              <w:spacing w:line="240" w:lineRule="auto"/>
              <w:jc w:val="center"/>
              <w:rPr>
                <w:sz w:val="18"/>
                <w:szCs w:val="18"/>
              </w:rPr>
            </w:pPr>
            <w:r w:rsidRPr="008C0A0E">
              <w:rPr>
                <w:sz w:val="18"/>
                <w:szCs w:val="18"/>
              </w:rPr>
              <w:t>30</w:t>
            </w:r>
            <w:r w:rsidR="0055099E">
              <w:rPr>
                <w:rFonts w:eastAsiaTheme="minorEastAsia" w:hint="eastAsia"/>
                <w:sz w:val="18"/>
                <w:szCs w:val="18"/>
              </w:rPr>
              <w:t>-</w:t>
            </w:r>
            <w:r w:rsidRPr="008C0A0E">
              <w:rPr>
                <w:sz w:val="18"/>
                <w:szCs w:val="18"/>
              </w:rPr>
              <w:t>class CR map</w:t>
            </w:r>
          </w:p>
        </w:tc>
      </w:tr>
      <w:tr w:rsidR="00C83686" w14:paraId="605B3970" w14:textId="77777777" w:rsidTr="00E25104">
        <w:tc>
          <w:tcPr>
            <w:tcW w:w="1377" w:type="dxa"/>
          </w:tcPr>
          <w:p w14:paraId="64211459" w14:textId="77777777" w:rsidR="00C83686" w:rsidRPr="008C0A0E" w:rsidRDefault="00C83686" w:rsidP="001F0744">
            <w:pPr>
              <w:spacing w:line="240" w:lineRule="auto"/>
              <w:jc w:val="center"/>
              <w:rPr>
                <w:sz w:val="18"/>
                <w:szCs w:val="18"/>
              </w:rPr>
            </w:pPr>
            <w:r w:rsidRPr="008C0A0E">
              <w:rPr>
                <w:sz w:val="18"/>
                <w:szCs w:val="18"/>
              </w:rPr>
              <w:t>BU-AC-BC</w:t>
            </w:r>
          </w:p>
        </w:tc>
        <w:tc>
          <w:tcPr>
            <w:tcW w:w="1375" w:type="dxa"/>
          </w:tcPr>
          <w:p w14:paraId="6416913E" w14:textId="01220889" w:rsidR="00C83686" w:rsidRPr="008C0A0E" w:rsidRDefault="00944EE9" w:rsidP="001F0744">
            <w:pPr>
              <w:spacing w:line="240" w:lineRule="auto"/>
              <w:jc w:val="center"/>
              <w:rPr>
                <w:sz w:val="18"/>
                <w:szCs w:val="18"/>
              </w:rPr>
            </w:pPr>
            <w:r w:rsidRPr="008C0A0E">
              <w:rPr>
                <w:sz w:val="18"/>
                <w:szCs w:val="18"/>
              </w:rPr>
              <w:t>All Confidence</w:t>
            </w:r>
          </w:p>
        </w:tc>
        <w:tc>
          <w:tcPr>
            <w:tcW w:w="1414" w:type="dxa"/>
          </w:tcPr>
          <w:p w14:paraId="50CEDB7A" w14:textId="2D87BF84" w:rsidR="00C83686" w:rsidRPr="008C0A0E" w:rsidRDefault="00C83686" w:rsidP="001F0744">
            <w:pPr>
              <w:spacing w:line="240" w:lineRule="auto"/>
              <w:jc w:val="center"/>
              <w:rPr>
                <w:sz w:val="18"/>
                <w:szCs w:val="18"/>
              </w:rPr>
            </w:pPr>
            <w:proofErr w:type="spellStart"/>
            <w:r w:rsidRPr="008C0A0E">
              <w:rPr>
                <w:rFonts w:hint="eastAsia"/>
                <w:sz w:val="18"/>
                <w:szCs w:val="18"/>
              </w:rPr>
              <w:t>Biomass_cci</w:t>
            </w:r>
            <w:proofErr w:type="spellEnd"/>
            <w:r w:rsidR="00944EE9" w:rsidRPr="008C0A0E">
              <w:rPr>
                <w:sz w:val="18"/>
                <w:szCs w:val="18"/>
              </w:rPr>
              <w:t xml:space="preserve"> </w:t>
            </w:r>
          </w:p>
        </w:tc>
        <w:tc>
          <w:tcPr>
            <w:tcW w:w="1378" w:type="dxa"/>
          </w:tcPr>
          <w:p w14:paraId="2AC6BD00" w14:textId="77777777" w:rsidR="00C83686" w:rsidRPr="008C0A0E" w:rsidRDefault="00C83686" w:rsidP="001F0744">
            <w:pPr>
              <w:spacing w:line="240" w:lineRule="auto"/>
              <w:jc w:val="center"/>
              <w:rPr>
                <w:sz w:val="18"/>
                <w:szCs w:val="18"/>
              </w:rPr>
            </w:pPr>
            <w:r w:rsidRPr="008C0A0E">
              <w:rPr>
                <w:sz w:val="18"/>
                <w:szCs w:val="18"/>
              </w:rPr>
              <w:t>TD-AC-</w:t>
            </w:r>
            <w:proofErr w:type="spellStart"/>
            <w:r w:rsidRPr="008C0A0E">
              <w:rPr>
                <w:sz w:val="18"/>
                <w:szCs w:val="18"/>
              </w:rPr>
              <w:t>LC8</w:t>
            </w:r>
            <w:proofErr w:type="spellEnd"/>
          </w:p>
        </w:tc>
        <w:tc>
          <w:tcPr>
            <w:tcW w:w="1376" w:type="dxa"/>
          </w:tcPr>
          <w:p w14:paraId="254D6F23" w14:textId="443497A8" w:rsidR="00C83686" w:rsidRPr="008C0A0E" w:rsidRDefault="00944EE9" w:rsidP="001F0744">
            <w:pPr>
              <w:spacing w:line="240" w:lineRule="auto"/>
              <w:jc w:val="center"/>
              <w:rPr>
                <w:sz w:val="18"/>
                <w:szCs w:val="18"/>
              </w:rPr>
            </w:pPr>
            <w:r w:rsidRPr="008C0A0E">
              <w:rPr>
                <w:sz w:val="18"/>
                <w:szCs w:val="18"/>
              </w:rPr>
              <w:t>All Confidence</w:t>
            </w:r>
          </w:p>
        </w:tc>
        <w:tc>
          <w:tcPr>
            <w:tcW w:w="1376" w:type="dxa"/>
          </w:tcPr>
          <w:p w14:paraId="26AD45CB" w14:textId="55522C11" w:rsidR="00C83686" w:rsidRPr="008C0A0E" w:rsidRDefault="00944EE9" w:rsidP="001F0744">
            <w:pPr>
              <w:spacing w:line="240" w:lineRule="auto"/>
              <w:jc w:val="center"/>
              <w:rPr>
                <w:sz w:val="18"/>
                <w:szCs w:val="18"/>
              </w:rPr>
            </w:pPr>
            <w:r w:rsidRPr="008C0A0E">
              <w:rPr>
                <w:rFonts w:hint="eastAsia"/>
                <w:sz w:val="18"/>
                <w:szCs w:val="18"/>
              </w:rPr>
              <w:t>8</w:t>
            </w:r>
            <w:r w:rsidR="0055099E">
              <w:rPr>
                <w:rFonts w:eastAsiaTheme="minorEastAsia" w:hint="eastAsia"/>
                <w:sz w:val="18"/>
                <w:szCs w:val="18"/>
              </w:rPr>
              <w:t>-</w:t>
            </w:r>
            <w:r w:rsidRPr="008C0A0E">
              <w:rPr>
                <w:sz w:val="18"/>
                <w:szCs w:val="18"/>
              </w:rPr>
              <w:t>class CR map</w:t>
            </w:r>
          </w:p>
        </w:tc>
      </w:tr>
      <w:tr w:rsidR="00C83686" w14:paraId="0FE1A268" w14:textId="77777777" w:rsidTr="00E25104">
        <w:tc>
          <w:tcPr>
            <w:tcW w:w="1377" w:type="dxa"/>
          </w:tcPr>
          <w:p w14:paraId="26B75C79" w14:textId="77777777" w:rsidR="00C83686" w:rsidRPr="008C0A0E" w:rsidRDefault="00C83686" w:rsidP="001F0744">
            <w:pPr>
              <w:spacing w:line="240" w:lineRule="auto"/>
              <w:jc w:val="center"/>
              <w:rPr>
                <w:sz w:val="18"/>
                <w:szCs w:val="18"/>
              </w:rPr>
            </w:pPr>
            <w:r w:rsidRPr="008C0A0E">
              <w:rPr>
                <w:sz w:val="18"/>
                <w:szCs w:val="18"/>
              </w:rPr>
              <w:t>BU-HC-GB</w:t>
            </w:r>
          </w:p>
        </w:tc>
        <w:tc>
          <w:tcPr>
            <w:tcW w:w="1375" w:type="dxa"/>
          </w:tcPr>
          <w:p w14:paraId="63635F2D" w14:textId="5B73438D" w:rsidR="00C83686" w:rsidRPr="008C0A0E" w:rsidRDefault="0020069F" w:rsidP="001F0744">
            <w:pPr>
              <w:spacing w:line="240" w:lineRule="auto"/>
              <w:jc w:val="center"/>
              <w:rPr>
                <w:sz w:val="18"/>
                <w:szCs w:val="18"/>
              </w:rPr>
            </w:pPr>
            <w:r w:rsidRPr="008C0A0E">
              <w:rPr>
                <w:rFonts w:hint="eastAsia"/>
                <w:sz w:val="18"/>
                <w:szCs w:val="18"/>
              </w:rPr>
              <w:t>M</w:t>
            </w:r>
            <w:r w:rsidRPr="008C0A0E">
              <w:rPr>
                <w:sz w:val="18"/>
                <w:szCs w:val="18"/>
              </w:rPr>
              <w:t>edium-to-</w:t>
            </w:r>
            <w:r w:rsidRPr="008C0A0E">
              <w:rPr>
                <w:rFonts w:hint="eastAsia"/>
                <w:sz w:val="18"/>
                <w:szCs w:val="18"/>
              </w:rPr>
              <w:t>H</w:t>
            </w:r>
            <w:r w:rsidRPr="008C0A0E">
              <w:rPr>
                <w:sz w:val="18"/>
                <w:szCs w:val="18"/>
              </w:rPr>
              <w:t>igh confidence</w:t>
            </w:r>
          </w:p>
        </w:tc>
        <w:tc>
          <w:tcPr>
            <w:tcW w:w="1414" w:type="dxa"/>
          </w:tcPr>
          <w:p w14:paraId="76473DA7" w14:textId="456FBDD5" w:rsidR="00C83686" w:rsidRPr="008C0A0E" w:rsidRDefault="00C83686" w:rsidP="001F0744">
            <w:pPr>
              <w:spacing w:line="240" w:lineRule="auto"/>
              <w:jc w:val="center"/>
              <w:rPr>
                <w:sz w:val="18"/>
                <w:szCs w:val="18"/>
              </w:rPr>
            </w:pPr>
            <w:proofErr w:type="spellStart"/>
            <w:r w:rsidRPr="008C0A0E">
              <w:rPr>
                <w:rFonts w:hint="eastAsia"/>
                <w:sz w:val="18"/>
                <w:szCs w:val="18"/>
              </w:rPr>
              <w:t>GlobBiomass</w:t>
            </w:r>
            <w:proofErr w:type="spellEnd"/>
            <w:r w:rsidR="00944EE9" w:rsidRPr="008C0A0E">
              <w:rPr>
                <w:sz w:val="18"/>
                <w:szCs w:val="18"/>
              </w:rPr>
              <w:t xml:space="preserve"> </w:t>
            </w:r>
          </w:p>
        </w:tc>
        <w:tc>
          <w:tcPr>
            <w:tcW w:w="1378" w:type="dxa"/>
          </w:tcPr>
          <w:p w14:paraId="2615169F" w14:textId="77777777" w:rsidR="00C83686" w:rsidRPr="008C0A0E" w:rsidRDefault="00C83686" w:rsidP="001F0744">
            <w:pPr>
              <w:spacing w:line="240" w:lineRule="auto"/>
              <w:jc w:val="center"/>
              <w:rPr>
                <w:sz w:val="18"/>
                <w:szCs w:val="18"/>
              </w:rPr>
            </w:pPr>
            <w:r w:rsidRPr="008C0A0E">
              <w:rPr>
                <w:sz w:val="18"/>
                <w:szCs w:val="18"/>
              </w:rPr>
              <w:t>TD-HC-</w:t>
            </w:r>
            <w:proofErr w:type="spellStart"/>
            <w:r w:rsidRPr="008C0A0E">
              <w:rPr>
                <w:sz w:val="18"/>
                <w:szCs w:val="18"/>
              </w:rPr>
              <w:t>LC30</w:t>
            </w:r>
            <w:proofErr w:type="spellEnd"/>
          </w:p>
        </w:tc>
        <w:tc>
          <w:tcPr>
            <w:tcW w:w="1376" w:type="dxa"/>
          </w:tcPr>
          <w:p w14:paraId="12119B6B" w14:textId="50079799" w:rsidR="00C83686" w:rsidRPr="008C0A0E" w:rsidRDefault="0020069F" w:rsidP="001F0744">
            <w:pPr>
              <w:spacing w:line="240" w:lineRule="auto"/>
              <w:jc w:val="center"/>
              <w:rPr>
                <w:sz w:val="18"/>
                <w:szCs w:val="18"/>
              </w:rPr>
            </w:pPr>
            <w:r w:rsidRPr="008C0A0E">
              <w:rPr>
                <w:rFonts w:hint="eastAsia"/>
                <w:sz w:val="18"/>
                <w:szCs w:val="18"/>
              </w:rPr>
              <w:t>M</w:t>
            </w:r>
            <w:r w:rsidRPr="008C0A0E">
              <w:rPr>
                <w:sz w:val="18"/>
                <w:szCs w:val="18"/>
              </w:rPr>
              <w:t>edium-to-</w:t>
            </w:r>
            <w:r w:rsidRPr="008C0A0E">
              <w:rPr>
                <w:rFonts w:hint="eastAsia"/>
                <w:sz w:val="18"/>
                <w:szCs w:val="18"/>
              </w:rPr>
              <w:t>H</w:t>
            </w:r>
            <w:r w:rsidRPr="008C0A0E">
              <w:rPr>
                <w:sz w:val="18"/>
                <w:szCs w:val="18"/>
              </w:rPr>
              <w:t>igh confidence</w:t>
            </w:r>
          </w:p>
        </w:tc>
        <w:tc>
          <w:tcPr>
            <w:tcW w:w="1376" w:type="dxa"/>
          </w:tcPr>
          <w:p w14:paraId="4884208D" w14:textId="3764E71F" w:rsidR="00C83686" w:rsidRPr="008C0A0E" w:rsidRDefault="00944EE9" w:rsidP="001F0744">
            <w:pPr>
              <w:spacing w:line="240" w:lineRule="auto"/>
              <w:jc w:val="center"/>
              <w:rPr>
                <w:sz w:val="18"/>
                <w:szCs w:val="18"/>
              </w:rPr>
            </w:pPr>
            <w:r w:rsidRPr="008C0A0E">
              <w:rPr>
                <w:sz w:val="18"/>
                <w:szCs w:val="18"/>
              </w:rPr>
              <w:t>30</w:t>
            </w:r>
            <w:r w:rsidR="0055099E">
              <w:rPr>
                <w:rFonts w:eastAsiaTheme="minorEastAsia" w:hint="eastAsia"/>
                <w:sz w:val="18"/>
                <w:szCs w:val="18"/>
              </w:rPr>
              <w:t>-</w:t>
            </w:r>
            <w:r w:rsidRPr="008C0A0E">
              <w:rPr>
                <w:sz w:val="18"/>
                <w:szCs w:val="18"/>
              </w:rPr>
              <w:t>class CR map</w:t>
            </w:r>
          </w:p>
        </w:tc>
      </w:tr>
      <w:tr w:rsidR="00C83686" w14:paraId="1A4C0843" w14:textId="77777777" w:rsidTr="00E25104">
        <w:tc>
          <w:tcPr>
            <w:tcW w:w="1377" w:type="dxa"/>
          </w:tcPr>
          <w:p w14:paraId="5E2039CF" w14:textId="77777777" w:rsidR="00C83686" w:rsidRPr="008C0A0E" w:rsidRDefault="00C83686" w:rsidP="001F0744">
            <w:pPr>
              <w:spacing w:line="240" w:lineRule="auto"/>
              <w:jc w:val="center"/>
              <w:rPr>
                <w:sz w:val="18"/>
                <w:szCs w:val="18"/>
              </w:rPr>
            </w:pPr>
            <w:r w:rsidRPr="008C0A0E">
              <w:rPr>
                <w:sz w:val="18"/>
                <w:szCs w:val="18"/>
              </w:rPr>
              <w:t>BU-HC-BC</w:t>
            </w:r>
          </w:p>
        </w:tc>
        <w:tc>
          <w:tcPr>
            <w:tcW w:w="1375" w:type="dxa"/>
          </w:tcPr>
          <w:p w14:paraId="1556A5B9" w14:textId="2A9283ED" w:rsidR="00C83686" w:rsidRPr="008C0A0E" w:rsidRDefault="0020069F" w:rsidP="001F0744">
            <w:pPr>
              <w:spacing w:line="240" w:lineRule="auto"/>
              <w:jc w:val="center"/>
              <w:rPr>
                <w:sz w:val="18"/>
                <w:szCs w:val="18"/>
              </w:rPr>
            </w:pPr>
            <w:r w:rsidRPr="008C0A0E">
              <w:rPr>
                <w:rFonts w:hint="eastAsia"/>
                <w:sz w:val="18"/>
                <w:szCs w:val="18"/>
              </w:rPr>
              <w:t>M</w:t>
            </w:r>
            <w:r w:rsidRPr="008C0A0E">
              <w:rPr>
                <w:sz w:val="18"/>
                <w:szCs w:val="18"/>
              </w:rPr>
              <w:t>edium-to-</w:t>
            </w:r>
            <w:r w:rsidRPr="008C0A0E">
              <w:rPr>
                <w:rFonts w:hint="eastAsia"/>
                <w:sz w:val="18"/>
                <w:szCs w:val="18"/>
              </w:rPr>
              <w:t>H</w:t>
            </w:r>
            <w:r w:rsidRPr="008C0A0E">
              <w:rPr>
                <w:sz w:val="18"/>
                <w:szCs w:val="18"/>
              </w:rPr>
              <w:t>igh confidence</w:t>
            </w:r>
          </w:p>
        </w:tc>
        <w:tc>
          <w:tcPr>
            <w:tcW w:w="1414" w:type="dxa"/>
          </w:tcPr>
          <w:p w14:paraId="382076C9" w14:textId="2795D81A" w:rsidR="00C83686" w:rsidRPr="008C0A0E" w:rsidRDefault="00C83686" w:rsidP="001F0744">
            <w:pPr>
              <w:spacing w:line="240" w:lineRule="auto"/>
              <w:jc w:val="center"/>
              <w:rPr>
                <w:sz w:val="18"/>
                <w:szCs w:val="18"/>
              </w:rPr>
            </w:pPr>
            <w:proofErr w:type="spellStart"/>
            <w:r w:rsidRPr="008C0A0E">
              <w:rPr>
                <w:rFonts w:hint="eastAsia"/>
                <w:sz w:val="18"/>
                <w:szCs w:val="18"/>
              </w:rPr>
              <w:t>Biomass_cci</w:t>
            </w:r>
            <w:proofErr w:type="spellEnd"/>
            <w:r w:rsidR="00944EE9" w:rsidRPr="008C0A0E">
              <w:rPr>
                <w:sz w:val="18"/>
                <w:szCs w:val="18"/>
              </w:rPr>
              <w:t xml:space="preserve"> </w:t>
            </w:r>
          </w:p>
        </w:tc>
        <w:tc>
          <w:tcPr>
            <w:tcW w:w="1378" w:type="dxa"/>
          </w:tcPr>
          <w:p w14:paraId="5079C8EC" w14:textId="77777777" w:rsidR="00C83686" w:rsidRPr="008C0A0E" w:rsidRDefault="00C83686" w:rsidP="001F0744">
            <w:pPr>
              <w:spacing w:line="240" w:lineRule="auto"/>
              <w:jc w:val="center"/>
              <w:rPr>
                <w:sz w:val="18"/>
                <w:szCs w:val="18"/>
              </w:rPr>
            </w:pPr>
            <w:r w:rsidRPr="008C0A0E">
              <w:rPr>
                <w:sz w:val="18"/>
                <w:szCs w:val="18"/>
              </w:rPr>
              <w:t>TD-HC-</w:t>
            </w:r>
            <w:proofErr w:type="spellStart"/>
            <w:r w:rsidRPr="008C0A0E">
              <w:rPr>
                <w:sz w:val="18"/>
                <w:szCs w:val="18"/>
              </w:rPr>
              <w:t>LC8</w:t>
            </w:r>
            <w:proofErr w:type="spellEnd"/>
          </w:p>
        </w:tc>
        <w:tc>
          <w:tcPr>
            <w:tcW w:w="1376" w:type="dxa"/>
          </w:tcPr>
          <w:p w14:paraId="6B1DDFA5" w14:textId="6B0217D7" w:rsidR="00C83686" w:rsidRPr="008C0A0E" w:rsidRDefault="0020069F" w:rsidP="001F0744">
            <w:pPr>
              <w:spacing w:line="240" w:lineRule="auto"/>
              <w:jc w:val="center"/>
              <w:rPr>
                <w:sz w:val="18"/>
                <w:szCs w:val="18"/>
              </w:rPr>
            </w:pPr>
            <w:r w:rsidRPr="008C0A0E">
              <w:rPr>
                <w:rFonts w:hint="eastAsia"/>
                <w:sz w:val="18"/>
                <w:szCs w:val="18"/>
              </w:rPr>
              <w:t>M</w:t>
            </w:r>
            <w:r w:rsidRPr="008C0A0E">
              <w:rPr>
                <w:sz w:val="18"/>
                <w:szCs w:val="18"/>
              </w:rPr>
              <w:t>edium-to-</w:t>
            </w:r>
            <w:r w:rsidRPr="008C0A0E">
              <w:rPr>
                <w:rFonts w:hint="eastAsia"/>
                <w:sz w:val="18"/>
                <w:szCs w:val="18"/>
              </w:rPr>
              <w:t>H</w:t>
            </w:r>
            <w:r w:rsidRPr="008C0A0E">
              <w:rPr>
                <w:sz w:val="18"/>
                <w:szCs w:val="18"/>
              </w:rPr>
              <w:t>igh confidence</w:t>
            </w:r>
          </w:p>
        </w:tc>
        <w:tc>
          <w:tcPr>
            <w:tcW w:w="1376" w:type="dxa"/>
          </w:tcPr>
          <w:p w14:paraId="7419BBF1" w14:textId="5F6BF4B8" w:rsidR="00C83686" w:rsidRPr="008C0A0E" w:rsidRDefault="00944EE9" w:rsidP="001F0744">
            <w:pPr>
              <w:spacing w:line="240" w:lineRule="auto"/>
              <w:jc w:val="center"/>
              <w:rPr>
                <w:sz w:val="18"/>
                <w:szCs w:val="18"/>
              </w:rPr>
            </w:pPr>
            <w:r w:rsidRPr="008C0A0E">
              <w:rPr>
                <w:sz w:val="18"/>
                <w:szCs w:val="18"/>
              </w:rPr>
              <w:t>8</w:t>
            </w:r>
            <w:r w:rsidR="0055099E">
              <w:rPr>
                <w:rFonts w:eastAsiaTheme="minorEastAsia" w:hint="eastAsia"/>
                <w:sz w:val="18"/>
                <w:szCs w:val="18"/>
              </w:rPr>
              <w:t>-</w:t>
            </w:r>
            <w:r w:rsidRPr="008C0A0E">
              <w:rPr>
                <w:sz w:val="18"/>
                <w:szCs w:val="18"/>
              </w:rPr>
              <w:t>class CR map</w:t>
            </w:r>
          </w:p>
        </w:tc>
      </w:tr>
    </w:tbl>
    <w:p w14:paraId="3499FFBC" w14:textId="122691AD" w:rsidR="00A44E40" w:rsidRPr="00B76856" w:rsidRDefault="00A44E40" w:rsidP="00A44E40">
      <w:r w:rsidRPr="00B76856">
        <w:rPr>
          <w:highlight w:val="yellow"/>
        </w:rPr>
        <w:t xml:space="preserve">Note: The final </w:t>
      </w:r>
      <w:proofErr w:type="spellStart"/>
      <w:r w:rsidRPr="00B76856">
        <w:rPr>
          <w:highlight w:val="yellow"/>
        </w:rPr>
        <w:t>MBEI</w:t>
      </w:r>
      <w:proofErr w:type="spellEnd"/>
      <w:r w:rsidRPr="00B76856">
        <w:rPr>
          <w:highlight w:val="yellow"/>
        </w:rPr>
        <w:t xml:space="preserve"> dataset also includes the pixel-level ensemble statistics (Mean, Std, Max, Min) calculated from these eight sub-inventories.</w:t>
      </w:r>
    </w:p>
    <w:p w14:paraId="721DA16D" w14:textId="0DF61540" w:rsidR="00BB01D2" w:rsidRPr="007B55F3" w:rsidRDefault="00C83686" w:rsidP="007B55F3">
      <w:pPr>
        <w:pStyle w:val="3"/>
      </w:pPr>
      <w:r w:rsidRPr="007B55F3">
        <w:rPr>
          <w:rFonts w:hint="eastAsia"/>
        </w:rPr>
        <w:t xml:space="preserve">2.2.1 </w:t>
      </w:r>
      <w:r w:rsidR="00944EE9" w:rsidRPr="007B55F3">
        <w:t>Botto</w:t>
      </w:r>
      <w:r w:rsidR="00857B53" w:rsidRPr="007B55F3">
        <w:t>m-up</w:t>
      </w:r>
      <w:r w:rsidR="00944EE9" w:rsidRPr="007B55F3">
        <w:t xml:space="preserve"> </w:t>
      </w:r>
      <w:r w:rsidR="00857B53" w:rsidRPr="007B55F3">
        <w:t>emission estimation</w:t>
      </w:r>
    </w:p>
    <w:p w14:paraId="273BDE9F" w14:textId="2BFE96C2" w:rsidR="00944EE9" w:rsidRDefault="00944EE9" w:rsidP="007B55F3">
      <w:r w:rsidRPr="00944EE9">
        <w:t>This study employs a bottom-up method, combining multi-source remote sensing data to construct four global monthly biomass burning emission inventories for 2003–2023.</w:t>
      </w:r>
      <w:r>
        <w:rPr>
          <w:rFonts w:hint="eastAsia"/>
        </w:rPr>
        <w:t xml:space="preserve"> </w:t>
      </w:r>
      <w:r w:rsidRPr="00944EE9">
        <w:t xml:space="preserve">The core computational workflow involves four key steps: (1) constructing a dynamic annual </w:t>
      </w:r>
      <w:proofErr w:type="spellStart"/>
      <w:r w:rsidRPr="00944EE9">
        <w:t>AGB</w:t>
      </w:r>
      <w:proofErr w:type="spellEnd"/>
      <w:r>
        <w:rPr>
          <w:rFonts w:hint="eastAsia"/>
        </w:rPr>
        <w:t xml:space="preserve"> </w:t>
      </w:r>
      <w:r w:rsidRPr="00944EE9">
        <w:t xml:space="preserve">dataset based on interannual variations in NPP; (2) modeling the total </w:t>
      </w:r>
      <w:r w:rsidR="009450AB">
        <w:rPr>
          <w:rFonts w:hint="eastAsia"/>
        </w:rPr>
        <w:t>b</w:t>
      </w:r>
      <w:r w:rsidRPr="00944EE9">
        <w:t xml:space="preserve">urned </w:t>
      </w:r>
      <w:r w:rsidR="009450AB">
        <w:rPr>
          <w:rFonts w:hint="eastAsia"/>
        </w:rPr>
        <w:t>d</w:t>
      </w:r>
      <w:r w:rsidRPr="00944EE9">
        <w:t xml:space="preserve">ry matter density (BD) under multiple fire events within a year; (3) estimating total annual emissions (EM) by </w:t>
      </w:r>
      <w:r w:rsidR="009450AB" w:rsidRPr="009450AB">
        <w:t>burned area</w:t>
      </w:r>
      <w:r w:rsidRPr="00944EE9">
        <w:t xml:space="preserve"> (BA)</w:t>
      </w:r>
      <w:r w:rsidR="00BA0FC9">
        <w:rPr>
          <w:rFonts w:hint="eastAsia"/>
        </w:rPr>
        <w:t>, BD</w:t>
      </w:r>
      <w:r w:rsidRPr="00944EE9">
        <w:t xml:space="preserve"> and EF; (4) downscaling annual emissions to a monthly resolution using the monthly distribution of </w:t>
      </w:r>
      <w:proofErr w:type="spellStart"/>
      <w:r w:rsidRPr="00944EE9">
        <w:t>FRP</w:t>
      </w:r>
      <w:proofErr w:type="spellEnd"/>
      <w:r w:rsidRPr="00944EE9">
        <w:t>.</w:t>
      </w:r>
    </w:p>
    <w:p w14:paraId="3BDE52E4" w14:textId="1A1A2340" w:rsidR="006E4AD6" w:rsidRDefault="009450AB" w:rsidP="007B55F3">
      <w:r w:rsidRPr="009450AB">
        <w:t xml:space="preserve">To overcome the limitation of using a static </w:t>
      </w:r>
      <w:proofErr w:type="spellStart"/>
      <w:r w:rsidRPr="009450AB">
        <w:t>AGB</w:t>
      </w:r>
      <w:proofErr w:type="spellEnd"/>
      <w:r w:rsidRPr="009450AB">
        <w:t xml:space="preserve"> benchmark map that ignores interannual variability, we constructed a dynamic annual </w:t>
      </w:r>
      <w:proofErr w:type="spellStart"/>
      <w:r w:rsidRPr="009450AB">
        <w:t>AGB</w:t>
      </w:r>
      <w:proofErr w:type="spellEnd"/>
      <w:r w:rsidRPr="009450AB">
        <w:t xml:space="preserve"> dataset. Based on the ecological assumption of a stable proportional relationship between </w:t>
      </w:r>
      <w:proofErr w:type="spellStart"/>
      <w:r w:rsidRPr="009450AB">
        <w:t>AGB</w:t>
      </w:r>
      <w:proofErr w:type="spellEnd"/>
      <w:r w:rsidRPr="009450AB">
        <w:t xml:space="preserve"> and NPP</w:t>
      </w:r>
      <w:r>
        <w:rPr>
          <w:rFonts w:hint="eastAsia"/>
        </w:rPr>
        <w:t xml:space="preserve"> </w:t>
      </w:r>
      <w:r w:rsidR="00C72B8A" w:rsidRPr="00C72B8A">
        <w:t>(Raich et al., 2006; Whittaker and Likens, 1972)</w:t>
      </w:r>
      <w:r w:rsidRPr="009450AB">
        <w:t xml:space="preserve">, we used the relative interannual changes in the MODIS annual NPP product to extrapolate the baseline </w:t>
      </w:r>
      <w:proofErr w:type="spellStart"/>
      <w:r w:rsidRPr="009450AB">
        <w:t>AGB</w:t>
      </w:r>
      <w:proofErr w:type="spellEnd"/>
      <w:r w:rsidRPr="009450AB">
        <w:t xml:space="preserve">. The </w:t>
      </w:r>
      <w:proofErr w:type="spellStart"/>
      <w:r w:rsidRPr="009450AB">
        <w:t>AGB</w:t>
      </w:r>
      <w:proofErr w:type="spellEnd"/>
      <w:r w:rsidRPr="009450AB">
        <w:t xml:space="preserve"> for a target year (</w:t>
      </w:r>
      <w:r w:rsidRPr="00AD58A1">
        <w:rPr>
          <w:i/>
          <w:iCs/>
        </w:rPr>
        <w:t>m</w:t>
      </w:r>
      <w:r w:rsidRPr="009450AB">
        <w:t>) in a specific pixel (</w:t>
      </w:r>
      <w:r w:rsidRPr="00AD58A1">
        <w:rPr>
          <w:i/>
          <w:iCs/>
        </w:rPr>
        <w:t>p</w:t>
      </w:r>
      <w:r w:rsidRPr="009450AB">
        <w:t>) is calculated as:</w:t>
      </w:r>
    </w:p>
    <w:tbl>
      <w:tblPr>
        <w:tblStyle w:val="af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55"/>
      </w:tblGrid>
      <w:tr w:rsidR="00915A9B" w14:paraId="17D5A535" w14:textId="77777777" w:rsidTr="00223588">
        <w:trPr>
          <w:jc w:val="center"/>
        </w:trPr>
        <w:tc>
          <w:tcPr>
            <w:tcW w:w="6941" w:type="dxa"/>
            <w:vAlign w:val="center"/>
          </w:tcPr>
          <w:p w14:paraId="6AD06AF1" w14:textId="69253592" w:rsidR="00915A9B" w:rsidRPr="00915A9B" w:rsidRDefault="00915A9B" w:rsidP="00915A9B">
            <w:pPr>
              <w:spacing w:line="288" w:lineRule="auto"/>
            </w:pPr>
            <w:bookmarkStart w:id="17" w:name="_Hlk206170782"/>
            <m:oMathPara>
              <m:oMathParaPr>
                <m:jc m:val="left"/>
              </m:oMathParaPr>
              <m:oMath>
                <m:r>
                  <m:rPr>
                    <m:nor/>
                  </m:rPr>
                  <m:t>AG</m:t>
                </m:r>
                <m:sSub>
                  <m:sSubPr>
                    <m:ctrlPr>
                      <w:rPr>
                        <w:rFonts w:ascii="Cambria Math" w:hAnsi="Cambria Math"/>
                      </w:rPr>
                    </m:ctrlPr>
                  </m:sSubPr>
                  <m:e>
                    <m:r>
                      <m:rPr>
                        <m:nor/>
                      </m:rPr>
                      <m:t>B</m:t>
                    </m:r>
                  </m:e>
                  <m:sub>
                    <m:d>
                      <m:dPr>
                        <m:ctrlPr>
                          <w:rPr>
                            <w:rFonts w:ascii="Cambria Math" w:hAnsi="Cambria Math"/>
                            <w:i/>
                            <w:iCs/>
                          </w:rPr>
                        </m:ctrlPr>
                      </m:dPr>
                      <m:e>
                        <m:r>
                          <m:rPr>
                            <m:nor/>
                          </m:rPr>
                          <w:rPr>
                            <w:i/>
                            <w:iCs/>
                          </w:rPr>
                          <m:t>m,p</m:t>
                        </m:r>
                      </m:e>
                    </m:d>
                  </m:sub>
                </m:sSub>
                <m:r>
                  <m:rPr>
                    <m:sty m:val="p"/>
                  </m:rPr>
                  <w:rPr>
                    <w:rFonts w:ascii="Cambria Math" w:hAnsi="Cambria Math"/>
                  </w:rPr>
                  <m:t>=</m:t>
                </m:r>
                <m:r>
                  <m:rPr>
                    <m:nor/>
                  </m:rPr>
                  <m:t>AG</m:t>
                </m:r>
                <m:sSub>
                  <m:sSubPr>
                    <m:ctrlPr>
                      <w:rPr>
                        <w:rFonts w:ascii="Cambria Math" w:hAnsi="Cambria Math"/>
                      </w:rPr>
                    </m:ctrlPr>
                  </m:sSubPr>
                  <m:e>
                    <m:r>
                      <m:rPr>
                        <m:nor/>
                      </m:rPr>
                      <m:t>B</m:t>
                    </m:r>
                  </m:e>
                  <m:sub>
                    <m:d>
                      <m:dPr>
                        <m:ctrlPr>
                          <w:rPr>
                            <w:rFonts w:ascii="Cambria Math" w:hAnsi="Cambria Math"/>
                            <w:i/>
                            <w:iCs/>
                          </w:rPr>
                        </m:ctrlPr>
                      </m:dPr>
                      <m:e>
                        <m:r>
                          <m:rPr>
                            <m:nor/>
                          </m:rPr>
                          <w:rPr>
                            <w:i/>
                            <w:iCs/>
                          </w:rPr>
                          <m:t>a,p</m:t>
                        </m:r>
                      </m:e>
                    </m:d>
                  </m:sub>
                </m:sSub>
                <m:r>
                  <m:rPr>
                    <m:sty m:val="p"/>
                  </m:rPr>
                  <w:rPr>
                    <w:rFonts w:ascii="Cambria Math" w:hAnsi="Cambria Math" w:hint="eastAsia"/>
                  </w:rPr>
                  <m:t>×</m:t>
                </m:r>
                <m:f>
                  <m:fPr>
                    <m:ctrlPr>
                      <w:rPr>
                        <w:rFonts w:ascii="Cambria Math" w:hAnsi="Cambria Math"/>
                      </w:rPr>
                    </m:ctrlPr>
                  </m:fPr>
                  <m:num>
                    <m:r>
                      <m:rPr>
                        <m:nor/>
                      </m:rPr>
                      <m:t>NP</m:t>
                    </m:r>
                    <m:sSub>
                      <m:sSubPr>
                        <m:ctrlPr>
                          <w:rPr>
                            <w:rFonts w:ascii="Cambria Math" w:hAnsi="Cambria Math"/>
                          </w:rPr>
                        </m:ctrlPr>
                      </m:sSubPr>
                      <m:e>
                        <m:r>
                          <m:rPr>
                            <m:nor/>
                          </m:rPr>
                          <m:t>P</m:t>
                        </m:r>
                      </m:e>
                      <m:sub>
                        <m:d>
                          <m:dPr>
                            <m:ctrlPr>
                              <w:rPr>
                                <w:rFonts w:ascii="Cambria Math" w:hAnsi="Cambria Math"/>
                                <w:i/>
                                <w:iCs/>
                              </w:rPr>
                            </m:ctrlPr>
                          </m:dPr>
                          <m:e>
                            <m:r>
                              <m:rPr>
                                <m:nor/>
                              </m:rPr>
                              <w:rPr>
                                <w:i/>
                                <w:iCs/>
                              </w:rPr>
                              <m:t>m,p</m:t>
                            </m:r>
                          </m:e>
                        </m:d>
                      </m:sub>
                    </m:sSub>
                  </m:num>
                  <m:den>
                    <m:r>
                      <m:rPr>
                        <m:nor/>
                      </m:rPr>
                      <m:t>NP</m:t>
                    </m:r>
                    <m:sSub>
                      <m:sSubPr>
                        <m:ctrlPr>
                          <w:rPr>
                            <w:rFonts w:ascii="Cambria Math" w:hAnsi="Cambria Math"/>
                          </w:rPr>
                        </m:ctrlPr>
                      </m:sSubPr>
                      <m:e>
                        <m:r>
                          <m:rPr>
                            <m:nor/>
                          </m:rPr>
                          <m:t>P</m:t>
                        </m:r>
                      </m:e>
                      <m:sub>
                        <m:d>
                          <m:dPr>
                            <m:ctrlPr>
                              <w:rPr>
                                <w:rFonts w:ascii="Cambria Math" w:hAnsi="Cambria Math"/>
                                <w:i/>
                                <w:iCs/>
                              </w:rPr>
                            </m:ctrlPr>
                          </m:dPr>
                          <m:e>
                            <m:r>
                              <m:rPr>
                                <m:nor/>
                              </m:rPr>
                              <w:rPr>
                                <w:i/>
                                <w:iCs/>
                              </w:rPr>
                              <m:t>a,p</m:t>
                            </m:r>
                          </m:e>
                        </m:d>
                      </m:sub>
                    </m:sSub>
                  </m:den>
                </m:f>
              </m:oMath>
            </m:oMathPara>
          </w:p>
        </w:tc>
        <w:tc>
          <w:tcPr>
            <w:tcW w:w="1355" w:type="dxa"/>
            <w:vAlign w:val="center"/>
          </w:tcPr>
          <w:p w14:paraId="58A39D47" w14:textId="0F77957E" w:rsidR="00915A9B" w:rsidRDefault="00915A9B" w:rsidP="00915A9B">
            <w:pPr>
              <w:spacing w:line="288" w:lineRule="auto"/>
              <w:jc w:val="right"/>
            </w:pPr>
            <w:r w:rsidRPr="00915A9B">
              <w:t>(1)</w:t>
            </w:r>
          </w:p>
        </w:tc>
      </w:tr>
    </w:tbl>
    <w:bookmarkEnd w:id="17"/>
    <w:p w14:paraId="7673CB14" w14:textId="43A323E7" w:rsidR="009450AB" w:rsidRDefault="009450AB" w:rsidP="007B55F3">
      <w:r>
        <w:t xml:space="preserve">where </w:t>
      </w:r>
      <w:proofErr w:type="spellStart"/>
      <w:r>
        <w:t>AGB</w:t>
      </w:r>
      <w:proofErr w:type="spellEnd"/>
      <w:r w:rsidRPr="009450AB">
        <w:rPr>
          <w:i/>
          <w:iCs/>
          <w:vertAlign w:val="subscript"/>
        </w:rPr>
        <w:t>(</w:t>
      </w:r>
      <w:proofErr w:type="spellStart"/>
      <w:r w:rsidRPr="009450AB">
        <w:rPr>
          <w:i/>
          <w:iCs/>
          <w:vertAlign w:val="subscript"/>
        </w:rPr>
        <w:t>m,p</w:t>
      </w:r>
      <w:proofErr w:type="spellEnd"/>
      <w:r w:rsidRPr="009450AB">
        <w:rPr>
          <w:i/>
          <w:iCs/>
          <w:vertAlign w:val="subscript"/>
        </w:rPr>
        <w:t>)</w:t>
      </w:r>
      <w:r>
        <w:t xml:space="preserve"> is the </w:t>
      </w:r>
      <w:proofErr w:type="spellStart"/>
      <w:r>
        <w:t>AGB</w:t>
      </w:r>
      <w:proofErr w:type="spellEnd"/>
      <w:r>
        <w:t xml:space="preserve"> in year </w:t>
      </w:r>
      <w:r w:rsidRPr="00AD58A1">
        <w:rPr>
          <w:i/>
          <w:iCs/>
        </w:rPr>
        <w:t>m</w:t>
      </w:r>
      <w:r>
        <w:t xml:space="preserve"> at pixel </w:t>
      </w:r>
      <w:r w:rsidRPr="00AD58A1">
        <w:rPr>
          <w:i/>
          <w:iCs/>
        </w:rPr>
        <w:t>p</w:t>
      </w:r>
      <w:r>
        <w:t xml:space="preserve"> (Mg</w:t>
      </w:r>
      <w:r w:rsidR="00BA0FC9">
        <w:rPr>
          <w:rFonts w:hint="eastAsia"/>
        </w:rPr>
        <w:t xml:space="preserve"> </w:t>
      </w:r>
      <w:r>
        <w:t>ha</w:t>
      </w:r>
      <w:r w:rsidR="00BA0FC9" w:rsidRPr="00BA0FC9">
        <w:rPr>
          <w:rFonts w:hint="eastAsia"/>
          <w:vertAlign w:val="superscript"/>
        </w:rPr>
        <w:t>-1</w:t>
      </w:r>
      <w:r>
        <w:t xml:space="preserve">); </w:t>
      </w:r>
      <w:proofErr w:type="spellStart"/>
      <w:r>
        <w:t>AGB</w:t>
      </w:r>
      <w:proofErr w:type="spellEnd"/>
      <w:r w:rsidRPr="009450AB">
        <w:rPr>
          <w:vertAlign w:val="subscript"/>
        </w:rPr>
        <w:t>(</w:t>
      </w:r>
      <w:proofErr w:type="spellStart"/>
      <w:r w:rsidRPr="009450AB">
        <w:rPr>
          <w:vertAlign w:val="subscript"/>
        </w:rPr>
        <w:t>a,p</w:t>
      </w:r>
      <w:proofErr w:type="spellEnd"/>
      <w:r w:rsidRPr="009450AB">
        <w:rPr>
          <w:vertAlign w:val="subscript"/>
        </w:rPr>
        <w:t>)</w:t>
      </w:r>
      <w:r>
        <w:t xml:space="preserve"> is the baseline </w:t>
      </w:r>
      <w:proofErr w:type="spellStart"/>
      <w:r>
        <w:t>AGB</w:t>
      </w:r>
      <w:proofErr w:type="spellEnd"/>
      <w:r>
        <w:t xml:space="preserve"> at pixel </w:t>
      </w:r>
      <w:r w:rsidRPr="00AD58A1">
        <w:rPr>
          <w:i/>
          <w:iCs/>
        </w:rPr>
        <w:t>p</w:t>
      </w:r>
      <w:r>
        <w:t xml:space="preserve"> (mean of 2003–2023, Mg</w:t>
      </w:r>
      <w:r w:rsidR="00BA0FC9">
        <w:rPr>
          <w:rFonts w:hint="eastAsia"/>
        </w:rPr>
        <w:t xml:space="preserve"> </w:t>
      </w:r>
      <w:r>
        <w:t>ha</w:t>
      </w:r>
      <w:r w:rsidR="00BA0FC9" w:rsidRPr="00BA0FC9">
        <w:rPr>
          <w:rFonts w:hint="eastAsia"/>
          <w:vertAlign w:val="superscript"/>
        </w:rPr>
        <w:t>-1</w:t>
      </w:r>
      <w:r>
        <w:t>); NPP</w:t>
      </w:r>
      <w:r w:rsidRPr="005F2E21">
        <w:rPr>
          <w:i/>
          <w:iCs/>
          <w:vertAlign w:val="subscript"/>
        </w:rPr>
        <w:t>(</w:t>
      </w:r>
      <w:proofErr w:type="spellStart"/>
      <w:r w:rsidRPr="005F2E21">
        <w:rPr>
          <w:i/>
          <w:iCs/>
          <w:vertAlign w:val="subscript"/>
        </w:rPr>
        <w:t>m,p</w:t>
      </w:r>
      <w:proofErr w:type="spellEnd"/>
      <w:r w:rsidRPr="005F2E21">
        <w:rPr>
          <w:i/>
          <w:iCs/>
          <w:vertAlign w:val="subscript"/>
        </w:rPr>
        <w:t>)</w:t>
      </w:r>
      <w:r>
        <w:t xml:space="preserve"> is the NPP in year </w:t>
      </w:r>
      <w:r w:rsidRPr="00AD58A1">
        <w:rPr>
          <w:i/>
          <w:iCs/>
        </w:rPr>
        <w:t>m</w:t>
      </w:r>
      <w:r>
        <w:t xml:space="preserve"> at pixel </w:t>
      </w:r>
      <w:r w:rsidRPr="00AD58A1">
        <w:rPr>
          <w:i/>
          <w:iCs/>
        </w:rPr>
        <w:t>p</w:t>
      </w:r>
      <w:r>
        <w:t xml:space="preserve"> (kg C</w:t>
      </w:r>
      <w:r w:rsidR="00BA0FC9">
        <w:rPr>
          <w:rFonts w:hint="eastAsia"/>
        </w:rPr>
        <w:t xml:space="preserve"> </w:t>
      </w:r>
      <w:r>
        <w:t>m</w:t>
      </w:r>
      <w:r w:rsidR="00BA0FC9" w:rsidRPr="00BA0FC9">
        <w:rPr>
          <w:rFonts w:hint="eastAsia"/>
          <w:vertAlign w:val="superscript"/>
        </w:rPr>
        <w:t>-</w:t>
      </w:r>
      <w:r w:rsidRPr="009450AB">
        <w:rPr>
          <w:rFonts w:hint="eastAsia"/>
          <w:vertAlign w:val="superscript"/>
        </w:rPr>
        <w:t>2</w:t>
      </w:r>
      <w:r w:rsidR="00BA0FC9">
        <w:rPr>
          <w:rFonts w:hint="eastAsia"/>
        </w:rPr>
        <w:t xml:space="preserve"> </w:t>
      </w:r>
      <w:r>
        <w:t>yr</w:t>
      </w:r>
      <w:r w:rsidR="00BA0FC9" w:rsidRPr="00BA0FC9">
        <w:rPr>
          <w:rFonts w:hint="eastAsia"/>
          <w:vertAlign w:val="superscript"/>
        </w:rPr>
        <w:t>-1</w:t>
      </w:r>
      <w:r>
        <w:t>); and NPP</w:t>
      </w:r>
      <w:r w:rsidRPr="009450AB">
        <w:rPr>
          <w:i/>
          <w:iCs/>
          <w:vertAlign w:val="subscript"/>
        </w:rPr>
        <w:t>(</w:t>
      </w:r>
      <w:proofErr w:type="spellStart"/>
      <w:r w:rsidRPr="009450AB">
        <w:rPr>
          <w:i/>
          <w:iCs/>
          <w:vertAlign w:val="subscript"/>
        </w:rPr>
        <w:t>a,p</w:t>
      </w:r>
      <w:proofErr w:type="spellEnd"/>
      <w:r w:rsidRPr="009450AB">
        <w:rPr>
          <w:i/>
          <w:iCs/>
          <w:vertAlign w:val="subscript"/>
        </w:rPr>
        <w:t>)</w:t>
      </w:r>
      <w:r>
        <w:t xml:space="preserve"> is the baseline mean NPP at pixel </w:t>
      </w:r>
      <w:r w:rsidRPr="00AD58A1">
        <w:rPr>
          <w:i/>
          <w:iCs/>
        </w:rPr>
        <w:t>p</w:t>
      </w:r>
      <w:r>
        <w:t xml:space="preserve"> (kg C</w:t>
      </w:r>
      <w:r w:rsidR="00BA0FC9">
        <w:rPr>
          <w:rFonts w:hint="eastAsia"/>
        </w:rPr>
        <w:t xml:space="preserve"> </w:t>
      </w:r>
      <w:r>
        <w:t>m</w:t>
      </w:r>
      <w:r w:rsidR="00BA0FC9" w:rsidRPr="00BA0FC9">
        <w:rPr>
          <w:rFonts w:hint="eastAsia"/>
          <w:vertAlign w:val="superscript"/>
        </w:rPr>
        <w:t>-</w:t>
      </w:r>
      <w:r w:rsidRPr="009450AB">
        <w:rPr>
          <w:rFonts w:hint="eastAsia"/>
          <w:vertAlign w:val="superscript"/>
        </w:rPr>
        <w:t>2</w:t>
      </w:r>
      <w:r w:rsidR="00BA0FC9">
        <w:rPr>
          <w:rFonts w:hint="eastAsia"/>
        </w:rPr>
        <w:t xml:space="preserve"> </w:t>
      </w:r>
      <w:r>
        <w:t>yr</w:t>
      </w:r>
      <w:r w:rsidR="00BA0FC9" w:rsidRPr="00BA0FC9">
        <w:rPr>
          <w:rFonts w:hint="eastAsia"/>
          <w:vertAlign w:val="superscript"/>
        </w:rPr>
        <w:t>-1</w:t>
      </w:r>
      <w:r>
        <w:t>).</w:t>
      </w:r>
    </w:p>
    <w:p w14:paraId="148A6B34" w14:textId="5AA023F6" w:rsidR="00E655C0" w:rsidRDefault="009450AB" w:rsidP="007B55F3">
      <w:r w:rsidRPr="009450AB">
        <w:lastRenderedPageBreak/>
        <w:t xml:space="preserve">After obtaining annual </w:t>
      </w:r>
      <w:proofErr w:type="spellStart"/>
      <w:r w:rsidRPr="009450AB">
        <w:t>AGB</w:t>
      </w:r>
      <w:proofErr w:type="spellEnd"/>
      <w:r w:rsidRPr="009450AB">
        <w:t xml:space="preserve">, we estimated the annual BD per unit area. Considering that a pixel may experience multiple fires in a year, we used the following model to simulate the sequential consumption of </w:t>
      </w:r>
      <w:proofErr w:type="spellStart"/>
      <w:r w:rsidRPr="009450AB">
        <w:t>AGB</w:t>
      </w:r>
      <w:proofErr w:type="spellEnd"/>
      <w:r w:rsidRPr="009450AB">
        <w:t xml:space="preserve"> by fire and accumulate the total annual burned amount:</w:t>
      </w:r>
    </w:p>
    <w:tbl>
      <w:tblPr>
        <w:tblStyle w:val="af2"/>
        <w:tblW w:w="83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65"/>
      </w:tblGrid>
      <w:tr w:rsidR="00286FD1" w14:paraId="3CF60FAE" w14:textId="77777777" w:rsidTr="00223588">
        <w:trPr>
          <w:jc w:val="center"/>
        </w:trPr>
        <w:tc>
          <w:tcPr>
            <w:tcW w:w="6941" w:type="dxa"/>
            <w:vAlign w:val="center"/>
          </w:tcPr>
          <w:p w14:paraId="09F489AC" w14:textId="6A73890B" w:rsidR="00286FD1" w:rsidRPr="000F1181" w:rsidRDefault="000F1181" w:rsidP="00F96B94">
            <w:pPr>
              <w:spacing w:line="288" w:lineRule="auto"/>
            </w:pPr>
            <w:bookmarkStart w:id="18" w:name="_Hlk206231722"/>
            <m:oMathPara>
              <m:oMathParaPr>
                <m:jc m:val="left"/>
              </m:oMathParaPr>
              <m:oMath>
                <m:r>
                  <m:rPr>
                    <m:nor/>
                  </m:rPr>
                  <m:t>B</m:t>
                </m:r>
                <m:sSub>
                  <m:sSubPr>
                    <m:ctrlPr>
                      <w:rPr>
                        <w:rFonts w:ascii="Cambria Math" w:hAnsi="Cambria Math"/>
                      </w:rPr>
                    </m:ctrlPr>
                  </m:sSubPr>
                  <m:e>
                    <m:r>
                      <m:rPr>
                        <m:nor/>
                      </m:rPr>
                      <m:t>D</m:t>
                    </m:r>
                  </m:e>
                  <m:sub>
                    <m:d>
                      <m:dPr>
                        <m:ctrlPr>
                          <w:rPr>
                            <w:rFonts w:ascii="Cambria Math" w:hAnsi="Cambria Math"/>
                            <w:i/>
                            <w:iCs/>
                          </w:rPr>
                        </m:ctrlPr>
                      </m:dPr>
                      <m:e>
                        <m:r>
                          <m:rPr>
                            <m:nor/>
                          </m:rPr>
                          <w:rPr>
                            <w:i/>
                          </w:rPr>
                          <m:t>m,p</m:t>
                        </m:r>
                      </m:e>
                    </m:d>
                  </m:sub>
                </m:sSub>
                <m:r>
                  <m:rPr>
                    <m:nor/>
                  </m:rPr>
                  <m:t>=</m:t>
                </m:r>
                <m:nary>
                  <m:naryPr>
                    <m:chr m:val="∑"/>
                    <m:ctrlPr>
                      <w:rPr>
                        <w:rFonts w:ascii="Cambria Math" w:hAnsi="Cambria Math"/>
                      </w:rPr>
                    </m:ctrlPr>
                  </m:naryPr>
                  <m:sub>
                    <m:r>
                      <m:rPr>
                        <m:nor/>
                      </m:rPr>
                      <w:rPr>
                        <w:i/>
                        <w:iCs/>
                      </w:rPr>
                      <m:t>j</m:t>
                    </m:r>
                    <m:r>
                      <m:rPr>
                        <m:nor/>
                      </m:rPr>
                      <m:t>=1</m:t>
                    </m:r>
                  </m:sub>
                  <m:sup>
                    <m:r>
                      <m:rPr>
                        <m:nor/>
                      </m:rPr>
                      <m:t>I</m:t>
                    </m:r>
                  </m:sup>
                  <m:e>
                    <m:r>
                      <m:rPr>
                        <m:lit/>
                        <m:nor/>
                      </m:rPr>
                      <m:t>{</m:t>
                    </m:r>
                    <m:r>
                      <m:rPr>
                        <m:nor/>
                      </m:rPr>
                      <m:t>AG</m:t>
                    </m:r>
                    <m:sSub>
                      <m:sSubPr>
                        <m:ctrlPr>
                          <w:rPr>
                            <w:rFonts w:ascii="Cambria Math" w:hAnsi="Cambria Math"/>
                          </w:rPr>
                        </m:ctrlPr>
                      </m:sSubPr>
                      <m:e>
                        <m:r>
                          <m:rPr>
                            <m:nor/>
                          </m:rPr>
                          <m:t>B</m:t>
                        </m:r>
                      </m:e>
                      <m:sub>
                        <m:d>
                          <m:dPr>
                            <m:ctrlPr>
                              <w:rPr>
                                <w:rFonts w:ascii="Cambria Math" w:hAnsi="Cambria Math"/>
                                <w:i/>
                                <w:iCs/>
                              </w:rPr>
                            </m:ctrlPr>
                          </m:dPr>
                          <m:e>
                            <m:r>
                              <m:rPr>
                                <m:nor/>
                              </m:rPr>
                              <w:rPr>
                                <w:i/>
                              </w:rPr>
                              <m:t>m,p</m:t>
                            </m:r>
                          </m:e>
                        </m:d>
                      </m:sub>
                    </m:sSub>
                  </m:e>
                </m:nary>
                <m:r>
                  <m:rPr>
                    <m:nor/>
                  </m:rPr>
                  <m:t>×  </m:t>
                </m:r>
                <m:sSup>
                  <m:sSupPr>
                    <m:ctrlPr>
                      <w:rPr>
                        <w:rFonts w:ascii="Cambria Math" w:hAnsi="Cambria Math"/>
                      </w:rPr>
                    </m:ctrlPr>
                  </m:sSupPr>
                  <m:e>
                    <m:d>
                      <m:dPr>
                        <m:ctrlPr>
                          <w:rPr>
                            <w:rFonts w:ascii="Cambria Math" w:hAnsi="Cambria Math"/>
                          </w:rPr>
                        </m:ctrlPr>
                      </m:dPr>
                      <m:e>
                        <m:r>
                          <m:rPr>
                            <m:nor/>
                          </m:rPr>
                          <m:t>1-B</m:t>
                        </m:r>
                        <m:sSub>
                          <m:sSubPr>
                            <m:ctrlPr>
                              <w:rPr>
                                <w:rFonts w:ascii="Cambria Math" w:hAnsi="Cambria Math"/>
                              </w:rPr>
                            </m:ctrlPr>
                          </m:sSubPr>
                          <m:e>
                            <m:r>
                              <m:rPr>
                                <m:nor/>
                              </m:rPr>
                              <m:t>E</m:t>
                            </m:r>
                          </m:e>
                          <m:sub>
                            <m:r>
                              <m:rPr>
                                <m:nor/>
                              </m:rPr>
                              <w:rPr>
                                <w:i/>
                                <w:iCs/>
                              </w:rPr>
                              <m:t>c</m:t>
                            </m:r>
                          </m:sub>
                        </m:sSub>
                      </m:e>
                    </m:d>
                  </m:e>
                  <m:sup>
                    <m:r>
                      <m:rPr>
                        <m:nor/>
                      </m:rPr>
                      <w:rPr>
                        <w:i/>
                        <w:iCs/>
                      </w:rPr>
                      <m:t>j</m:t>
                    </m:r>
                    <m:r>
                      <m:rPr>
                        <m:nor/>
                      </m:rPr>
                      <m:t>-1</m:t>
                    </m:r>
                  </m:sup>
                </m:sSup>
                <m:r>
                  <m:rPr>
                    <m:nor/>
                  </m:rPr>
                  <m:t>×B</m:t>
                </m:r>
                <m:sSub>
                  <m:sSubPr>
                    <m:ctrlPr>
                      <w:rPr>
                        <w:rFonts w:ascii="Cambria Math" w:hAnsi="Cambria Math"/>
                      </w:rPr>
                    </m:ctrlPr>
                  </m:sSubPr>
                  <m:e>
                    <m:r>
                      <m:rPr>
                        <m:nor/>
                      </m:rPr>
                      <m:t>E</m:t>
                    </m:r>
                  </m:e>
                  <m:sub>
                    <m:r>
                      <m:rPr>
                        <m:nor/>
                      </m:rPr>
                      <w:rPr>
                        <w:i/>
                        <w:iCs/>
                      </w:rPr>
                      <m:t>c</m:t>
                    </m:r>
                  </m:sub>
                </m:sSub>
                <m:r>
                  <m:rPr>
                    <m:lit/>
                    <m:nor/>
                  </m:rPr>
                  <m:t>}</m:t>
                </m:r>
              </m:oMath>
            </m:oMathPara>
          </w:p>
        </w:tc>
        <w:tc>
          <w:tcPr>
            <w:tcW w:w="1365" w:type="dxa"/>
            <w:vAlign w:val="center"/>
          </w:tcPr>
          <w:p w14:paraId="05522F87" w14:textId="6E847777" w:rsidR="00286FD1" w:rsidRDefault="00286FD1" w:rsidP="00F96B94">
            <w:pPr>
              <w:spacing w:line="288" w:lineRule="auto"/>
              <w:jc w:val="right"/>
            </w:pPr>
            <w:r w:rsidRPr="00915A9B">
              <w:t>(</w:t>
            </w:r>
            <w:r>
              <w:rPr>
                <w:rFonts w:hint="eastAsia"/>
              </w:rPr>
              <w:t>2</w:t>
            </w:r>
            <w:r w:rsidRPr="00915A9B">
              <w:t>)</w:t>
            </w:r>
          </w:p>
        </w:tc>
      </w:tr>
    </w:tbl>
    <w:bookmarkEnd w:id="18"/>
    <w:p w14:paraId="5E05C039" w14:textId="4CB38DF7" w:rsidR="009450AB" w:rsidRPr="00097E85" w:rsidRDefault="00915A9B" w:rsidP="00097E85">
      <w:pPr>
        <w:rPr>
          <w:rFonts w:eastAsiaTheme="minorEastAsia"/>
        </w:rPr>
      </w:pPr>
      <w:r>
        <w:rPr>
          <w:rFonts w:hint="eastAsia"/>
        </w:rPr>
        <w:t>w</w:t>
      </w:r>
      <w:r w:rsidR="009450AB">
        <w:t>here</w:t>
      </w:r>
      <w:r w:rsidR="009450AB">
        <w:rPr>
          <w:rFonts w:hint="eastAsia"/>
        </w:rPr>
        <w:t xml:space="preserve"> </w:t>
      </w:r>
      <w:r w:rsidR="009450AB">
        <w:t>BD</w:t>
      </w:r>
      <w:r w:rsidR="009450AB" w:rsidRPr="009450AB">
        <w:rPr>
          <w:i/>
          <w:iCs/>
          <w:vertAlign w:val="subscript"/>
        </w:rPr>
        <w:t>(</w:t>
      </w:r>
      <w:proofErr w:type="spellStart"/>
      <w:r w:rsidR="009450AB" w:rsidRPr="009450AB">
        <w:rPr>
          <w:i/>
          <w:iCs/>
          <w:vertAlign w:val="subscript"/>
        </w:rPr>
        <w:t>m,p</w:t>
      </w:r>
      <w:proofErr w:type="spellEnd"/>
      <w:r w:rsidR="009450AB" w:rsidRPr="009450AB">
        <w:rPr>
          <w:i/>
          <w:iCs/>
          <w:vertAlign w:val="subscript"/>
        </w:rPr>
        <w:t>)</w:t>
      </w:r>
      <w:r w:rsidR="009450AB">
        <w:t xml:space="preserve"> is the total burned dry matter density in year </w:t>
      </w:r>
      <w:r w:rsidR="009450AB" w:rsidRPr="00AD58A1">
        <w:rPr>
          <w:i/>
          <w:iCs/>
        </w:rPr>
        <w:t>m</w:t>
      </w:r>
      <w:r w:rsidR="009450AB">
        <w:t xml:space="preserve"> at pixel </w:t>
      </w:r>
      <w:r w:rsidR="009450AB" w:rsidRPr="00AD58A1">
        <w:rPr>
          <w:i/>
          <w:iCs/>
        </w:rPr>
        <w:t>p</w:t>
      </w:r>
      <w:r w:rsidR="009450AB">
        <w:t xml:space="preserve"> (kg</w:t>
      </w:r>
      <w:r w:rsidR="00BA0FC9">
        <w:rPr>
          <w:rFonts w:hint="eastAsia"/>
        </w:rPr>
        <w:t xml:space="preserve"> </w:t>
      </w:r>
      <w:r w:rsidR="009450AB">
        <w:t>m</w:t>
      </w:r>
      <w:r w:rsidR="00BA0FC9" w:rsidRPr="00BA0FC9">
        <w:rPr>
          <w:rFonts w:hint="eastAsia"/>
          <w:vertAlign w:val="superscript"/>
        </w:rPr>
        <w:t>-</w:t>
      </w:r>
      <w:r w:rsidR="009450AB" w:rsidRPr="009450AB">
        <w:rPr>
          <w:rFonts w:hint="eastAsia"/>
          <w:vertAlign w:val="superscript"/>
        </w:rPr>
        <w:t>2</w:t>
      </w:r>
      <w:r w:rsidR="009450AB">
        <w:t xml:space="preserve">); </w:t>
      </w:r>
      <w:r w:rsidR="009450AB" w:rsidRPr="00457E42">
        <w:rPr>
          <w:i/>
          <w:iCs/>
        </w:rPr>
        <w:t>I</w:t>
      </w:r>
      <w:r w:rsidR="009450AB">
        <w:t xml:space="preserve"> is the fire frequency in year </w:t>
      </w:r>
      <w:r w:rsidR="009450AB" w:rsidRPr="00AD58A1">
        <w:rPr>
          <w:i/>
          <w:iCs/>
        </w:rPr>
        <w:t>m</w:t>
      </w:r>
      <w:r w:rsidR="009450AB">
        <w:t xml:space="preserve"> at pixel </w:t>
      </w:r>
      <w:r w:rsidR="009450AB" w:rsidRPr="00AD58A1">
        <w:rPr>
          <w:i/>
          <w:iCs/>
        </w:rPr>
        <w:t>p</w:t>
      </w:r>
      <w:r w:rsidR="009450AB">
        <w:t xml:space="preserve"> (derived from active fire data);</w:t>
      </w:r>
      <w:r w:rsidR="009450AB" w:rsidRPr="00D54A2B">
        <w:rPr>
          <w:i/>
          <w:iCs/>
        </w:rPr>
        <w:t xml:space="preserve"> j</w:t>
      </w:r>
      <w:r w:rsidR="009450AB">
        <w:t xml:space="preserve"> represents the j-</w:t>
      </w:r>
      <w:proofErr w:type="spellStart"/>
      <w:r w:rsidR="009450AB">
        <w:t>th</w:t>
      </w:r>
      <w:proofErr w:type="spellEnd"/>
      <w:r w:rsidR="009450AB">
        <w:t xml:space="preserve"> fire event of the year; </w:t>
      </w:r>
      <w:proofErr w:type="spellStart"/>
      <w:r w:rsidR="009450AB">
        <w:t>AGB</w:t>
      </w:r>
      <w:proofErr w:type="spellEnd"/>
      <w:r w:rsidR="009450AB" w:rsidRPr="009450AB">
        <w:rPr>
          <w:i/>
          <w:iCs/>
          <w:vertAlign w:val="subscript"/>
        </w:rPr>
        <w:t>(</w:t>
      </w:r>
      <w:proofErr w:type="spellStart"/>
      <w:r w:rsidR="009450AB" w:rsidRPr="009450AB">
        <w:rPr>
          <w:i/>
          <w:iCs/>
          <w:vertAlign w:val="subscript"/>
        </w:rPr>
        <w:t>m,p</w:t>
      </w:r>
      <w:proofErr w:type="spellEnd"/>
      <w:r w:rsidR="009450AB" w:rsidRPr="009450AB">
        <w:rPr>
          <w:i/>
          <w:iCs/>
          <w:vertAlign w:val="subscript"/>
        </w:rPr>
        <w:t>)</w:t>
      </w:r>
      <w:r w:rsidR="009450AB">
        <w:t xml:space="preserve"> is the initial </w:t>
      </w:r>
      <w:proofErr w:type="spellStart"/>
      <w:r w:rsidR="009450AB">
        <w:t>AGB</w:t>
      </w:r>
      <w:proofErr w:type="spellEnd"/>
      <w:r w:rsidR="009450AB">
        <w:t xml:space="preserve"> at the beginning of the year (kg</w:t>
      </w:r>
      <w:r w:rsidR="00BA0FC9">
        <w:rPr>
          <w:rFonts w:hint="eastAsia"/>
        </w:rPr>
        <w:t xml:space="preserve"> </w:t>
      </w:r>
      <w:r w:rsidR="009450AB">
        <w:t>m</w:t>
      </w:r>
      <w:r w:rsidR="00BA0FC9" w:rsidRPr="00BA0FC9">
        <w:rPr>
          <w:rFonts w:hint="eastAsia"/>
          <w:vertAlign w:val="superscript"/>
        </w:rPr>
        <w:t>-</w:t>
      </w:r>
      <w:r w:rsidR="009450AB" w:rsidRPr="009450AB">
        <w:rPr>
          <w:rFonts w:hint="eastAsia"/>
          <w:vertAlign w:val="superscript"/>
        </w:rPr>
        <w:t>2</w:t>
      </w:r>
      <w:r w:rsidR="009450AB">
        <w:t xml:space="preserve">); and </w:t>
      </w:r>
      <w:proofErr w:type="spellStart"/>
      <w:r w:rsidR="009450AB">
        <w:t>B</w:t>
      </w:r>
      <w:r w:rsidR="009450AB">
        <w:rPr>
          <w:rFonts w:hint="eastAsia"/>
        </w:rPr>
        <w:t>E</w:t>
      </w:r>
      <w:r w:rsidR="009450AB" w:rsidRPr="00C72B8A">
        <w:rPr>
          <w:vertAlign w:val="subscript"/>
        </w:rPr>
        <w:t>c</w:t>
      </w:r>
      <w:proofErr w:type="spellEnd"/>
      <w:r w:rsidR="009450AB">
        <w:rPr>
          <w:rFonts w:hint="eastAsia"/>
        </w:rPr>
        <w:t xml:space="preserve"> </w:t>
      </w:r>
      <w:r w:rsidR="009450AB">
        <w:t xml:space="preserve">is the dimensionless </w:t>
      </w:r>
      <w:r w:rsidR="00FC2782">
        <w:rPr>
          <w:rFonts w:hint="eastAsia"/>
        </w:rPr>
        <w:t>b</w:t>
      </w:r>
      <w:r w:rsidR="00FC2782" w:rsidRPr="00FC2782">
        <w:t xml:space="preserve">urning </w:t>
      </w:r>
      <w:r w:rsidR="00FC2782">
        <w:rPr>
          <w:rFonts w:hint="eastAsia"/>
        </w:rPr>
        <w:t>e</w:t>
      </w:r>
      <w:r w:rsidR="00FC2782" w:rsidRPr="00FC2782">
        <w:t>fficiency</w:t>
      </w:r>
      <w:r w:rsidR="009450AB">
        <w:t xml:space="preserve"> for the land cover type </w:t>
      </w:r>
      <w:r w:rsidR="009450AB" w:rsidRPr="005B7C7F">
        <w:rPr>
          <w:i/>
          <w:iCs/>
        </w:rPr>
        <w:t>c</w:t>
      </w:r>
      <w:r w:rsidR="009450AB">
        <w:t xml:space="preserve"> of pixel </w:t>
      </w:r>
      <w:r w:rsidR="009450AB" w:rsidRPr="005B7C7F">
        <w:rPr>
          <w:i/>
          <w:iCs/>
        </w:rPr>
        <w:t>p</w:t>
      </w:r>
      <w:r w:rsidR="00097E85">
        <w:rPr>
          <w:rFonts w:eastAsiaTheme="minorEastAsia" w:hint="eastAsia"/>
          <w:i/>
          <w:iCs/>
        </w:rPr>
        <w:t xml:space="preserve"> </w:t>
      </w:r>
      <w:r w:rsidR="00097E85" w:rsidRPr="00097E85">
        <w:rPr>
          <w:rFonts w:eastAsiaTheme="minorEastAsia"/>
          <w:highlight w:val="yellow"/>
        </w:rPr>
        <w:t>(derived from the Land Cover Type</w:t>
      </w:r>
      <w:r w:rsidR="00097E85" w:rsidRPr="00097E85">
        <w:rPr>
          <w:rFonts w:eastAsiaTheme="minorEastAsia" w:hint="eastAsia"/>
          <w:highlight w:val="yellow"/>
        </w:rPr>
        <w:t xml:space="preserve"> </w:t>
      </w:r>
      <w:proofErr w:type="spellStart"/>
      <w:r w:rsidR="00097E85" w:rsidRPr="00097E85">
        <w:rPr>
          <w:rFonts w:eastAsiaTheme="minorEastAsia"/>
          <w:highlight w:val="yellow"/>
        </w:rPr>
        <w:t>MCD12Q1.061</w:t>
      </w:r>
      <w:proofErr w:type="spellEnd"/>
      <w:r w:rsidR="00097E85" w:rsidRPr="00097E85">
        <w:rPr>
          <w:rFonts w:eastAsiaTheme="minorEastAsia"/>
          <w:highlight w:val="yellow"/>
        </w:rPr>
        <w:t>).</w:t>
      </w:r>
    </w:p>
    <w:p w14:paraId="3FA01F08" w14:textId="59FD3091" w:rsidR="000E5E76" w:rsidRDefault="00FC2782" w:rsidP="007B55F3">
      <w:r w:rsidRPr="00FC2782">
        <w:t>The total annual emissions of each pollutant are estimated based on the method proposed by S</w:t>
      </w:r>
      <w:r w:rsidRPr="00143DF7">
        <w:t xml:space="preserve">eiler and </w:t>
      </w:r>
      <w:proofErr w:type="spellStart"/>
      <w:r w:rsidRPr="00143DF7">
        <w:t>Crutzen</w:t>
      </w:r>
      <w:proofErr w:type="spellEnd"/>
      <w:r w:rsidRPr="00143DF7">
        <w:t xml:space="preserve"> (</w:t>
      </w:r>
      <w:r w:rsidRPr="00FC2782">
        <w:t>1980)</w:t>
      </w:r>
      <w:r>
        <w:rPr>
          <w:rFonts w:hint="eastAsia"/>
        </w:rPr>
        <w:t>:</w:t>
      </w:r>
    </w:p>
    <w:tbl>
      <w:tblPr>
        <w:tblStyle w:val="af2"/>
        <w:tblW w:w="83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65"/>
      </w:tblGrid>
      <w:tr w:rsidR="00286FD1" w14:paraId="27992BD5" w14:textId="77777777" w:rsidTr="00223588">
        <w:trPr>
          <w:jc w:val="center"/>
        </w:trPr>
        <w:tc>
          <w:tcPr>
            <w:tcW w:w="6941" w:type="dxa"/>
            <w:vAlign w:val="center"/>
          </w:tcPr>
          <w:p w14:paraId="493070CA" w14:textId="4597560E" w:rsidR="00286FD1" w:rsidRPr="00915A9B" w:rsidRDefault="00286FD1" w:rsidP="00F96B94">
            <w:pPr>
              <w:spacing w:line="288" w:lineRule="auto"/>
            </w:pPr>
            <w:bookmarkStart w:id="19" w:name="_Hlk206171084"/>
            <m:oMathPara>
              <m:oMathParaPr>
                <m:jc m:val="left"/>
              </m:oMathParaPr>
              <m:oMath>
                <m:r>
                  <m:rPr>
                    <m:nor/>
                  </m:rPr>
                  <m:t>E</m:t>
                </m:r>
                <m:sSub>
                  <m:sSubPr>
                    <m:ctrlPr>
                      <w:rPr>
                        <w:rFonts w:ascii="Cambria Math" w:hAnsi="Cambria Math"/>
                      </w:rPr>
                    </m:ctrlPr>
                  </m:sSubPr>
                  <m:e>
                    <m:r>
                      <m:rPr>
                        <m:nor/>
                      </m:rPr>
                      <m:t>M</m:t>
                    </m:r>
                  </m:e>
                  <m:sub>
                    <m:d>
                      <m:dPr>
                        <m:ctrlPr>
                          <w:rPr>
                            <w:rFonts w:ascii="Cambria Math" w:hAnsi="Cambria Math"/>
                            <w:i/>
                            <w:iCs/>
                          </w:rPr>
                        </m:ctrlPr>
                      </m:dPr>
                      <m:e>
                        <m:r>
                          <m:rPr>
                            <m:nor/>
                          </m:rPr>
                          <w:rPr>
                            <w:i/>
                            <w:iCs/>
                          </w:rPr>
                          <m:t>m,p</m:t>
                        </m:r>
                      </m:e>
                    </m:d>
                  </m:sub>
                </m:sSub>
                <m:r>
                  <m:rPr>
                    <m:sty m:val="p"/>
                  </m:rPr>
                  <w:rPr>
                    <w:rFonts w:ascii="Cambria Math" w:hAnsi="Cambria Math"/>
                  </w:rPr>
                  <m:t>=</m:t>
                </m:r>
                <m:r>
                  <m:rPr>
                    <m:nor/>
                  </m:rPr>
                  <m:t>B</m:t>
                </m:r>
                <m:sSub>
                  <m:sSubPr>
                    <m:ctrlPr>
                      <w:rPr>
                        <w:rFonts w:ascii="Cambria Math" w:hAnsi="Cambria Math"/>
                      </w:rPr>
                    </m:ctrlPr>
                  </m:sSubPr>
                  <m:e>
                    <m:r>
                      <m:rPr>
                        <m:nor/>
                      </m:rPr>
                      <m:t>A</m:t>
                    </m:r>
                  </m:e>
                  <m:sub>
                    <m:d>
                      <m:dPr>
                        <m:ctrlPr>
                          <w:rPr>
                            <w:rFonts w:ascii="Cambria Math" w:hAnsi="Cambria Math"/>
                            <w:i/>
                            <w:iCs/>
                          </w:rPr>
                        </m:ctrlPr>
                      </m:dPr>
                      <m:e>
                        <m:r>
                          <m:rPr>
                            <m:nor/>
                          </m:rPr>
                          <w:rPr>
                            <w:i/>
                            <w:iCs/>
                          </w:rPr>
                          <m:t>m,p</m:t>
                        </m:r>
                      </m:e>
                    </m:d>
                  </m:sub>
                </m:sSub>
                <m:r>
                  <m:rPr>
                    <m:sty m:val="p"/>
                  </m:rPr>
                  <w:rPr>
                    <w:rFonts w:ascii="Cambria Math" w:hAnsi="Cambria Math" w:hint="eastAsia"/>
                  </w:rPr>
                  <m:t>×</m:t>
                </m:r>
                <m:r>
                  <m:rPr>
                    <m:nor/>
                  </m:rPr>
                  <m:t>B</m:t>
                </m:r>
                <m:sSub>
                  <m:sSubPr>
                    <m:ctrlPr>
                      <w:rPr>
                        <w:rFonts w:ascii="Cambria Math" w:hAnsi="Cambria Math"/>
                      </w:rPr>
                    </m:ctrlPr>
                  </m:sSubPr>
                  <m:e>
                    <m:r>
                      <m:rPr>
                        <m:nor/>
                      </m:rPr>
                      <m:t>D</m:t>
                    </m:r>
                  </m:e>
                  <m:sub>
                    <m:d>
                      <m:dPr>
                        <m:ctrlPr>
                          <w:rPr>
                            <w:rFonts w:ascii="Cambria Math" w:hAnsi="Cambria Math"/>
                            <w:i/>
                            <w:iCs/>
                          </w:rPr>
                        </m:ctrlPr>
                      </m:dPr>
                      <m:e>
                        <m:r>
                          <m:rPr>
                            <m:nor/>
                          </m:rPr>
                          <w:rPr>
                            <w:i/>
                            <w:iCs/>
                          </w:rPr>
                          <m:t>m,p</m:t>
                        </m:r>
                      </m:e>
                    </m:d>
                  </m:sub>
                </m:sSub>
                <m:r>
                  <m:rPr>
                    <m:sty m:val="p"/>
                  </m:rPr>
                  <w:rPr>
                    <w:rFonts w:ascii="Cambria Math" w:hAnsi="Cambria Math" w:hint="eastAsia"/>
                  </w:rPr>
                  <m:t>×</m:t>
                </m:r>
                <m:r>
                  <m:rPr>
                    <m:nor/>
                  </m:rPr>
                  <m:t>EF</m:t>
                </m:r>
              </m:oMath>
            </m:oMathPara>
          </w:p>
        </w:tc>
        <w:tc>
          <w:tcPr>
            <w:tcW w:w="1365" w:type="dxa"/>
            <w:vAlign w:val="center"/>
          </w:tcPr>
          <w:p w14:paraId="6263BEBC" w14:textId="2EB872D5" w:rsidR="00286FD1" w:rsidRDefault="00286FD1" w:rsidP="00F96B94">
            <w:pPr>
              <w:spacing w:line="288" w:lineRule="auto"/>
              <w:jc w:val="right"/>
            </w:pPr>
            <w:r w:rsidRPr="00915A9B">
              <w:t>(</w:t>
            </w:r>
            <w:r>
              <w:rPr>
                <w:rFonts w:hint="eastAsia"/>
              </w:rPr>
              <w:t>3</w:t>
            </w:r>
            <w:r w:rsidRPr="00915A9B">
              <w:t>)</w:t>
            </w:r>
          </w:p>
        </w:tc>
      </w:tr>
    </w:tbl>
    <w:bookmarkEnd w:id="19"/>
    <w:p w14:paraId="34216040" w14:textId="300BC901" w:rsidR="00FC2782" w:rsidRPr="00097E85" w:rsidRDefault="00FC2782" w:rsidP="007B55F3">
      <w:pPr>
        <w:rPr>
          <w:rFonts w:eastAsiaTheme="minorEastAsia"/>
        </w:rPr>
      </w:pPr>
      <w:r>
        <w:t xml:space="preserve">where </w:t>
      </w:r>
      <w:bookmarkStart w:id="20" w:name="_Hlk217051877"/>
      <w:r>
        <w:t>EM</w:t>
      </w:r>
      <w:r w:rsidRPr="00FC2782">
        <w:rPr>
          <w:i/>
          <w:iCs/>
          <w:vertAlign w:val="subscript"/>
        </w:rPr>
        <w:t>(</w:t>
      </w:r>
      <w:proofErr w:type="spellStart"/>
      <w:r w:rsidRPr="00FC2782">
        <w:rPr>
          <w:i/>
          <w:iCs/>
          <w:vertAlign w:val="subscript"/>
        </w:rPr>
        <w:t>m,p</w:t>
      </w:r>
      <w:proofErr w:type="spellEnd"/>
      <w:r w:rsidRPr="00FC2782">
        <w:rPr>
          <w:i/>
          <w:iCs/>
          <w:vertAlign w:val="subscript"/>
        </w:rPr>
        <w:t>)</w:t>
      </w:r>
      <w:bookmarkEnd w:id="20"/>
      <w:r>
        <w:t xml:space="preserve"> is the annual emission of a specific pollutant in year </w:t>
      </w:r>
      <w:r w:rsidRPr="005B7C7F">
        <w:rPr>
          <w:i/>
          <w:iCs/>
        </w:rPr>
        <w:t>m</w:t>
      </w:r>
      <w:r>
        <w:t xml:space="preserve"> at pixel </w:t>
      </w:r>
      <w:r w:rsidRPr="005B7C7F">
        <w:rPr>
          <w:i/>
          <w:iCs/>
        </w:rPr>
        <w:t>p</w:t>
      </w:r>
      <w:r>
        <w:t xml:space="preserve"> (g);</w:t>
      </w:r>
      <w:r>
        <w:rPr>
          <w:rFonts w:hint="eastAsia"/>
        </w:rPr>
        <w:t xml:space="preserve"> </w:t>
      </w:r>
      <w:r>
        <w:t>BA</w:t>
      </w:r>
      <w:r w:rsidRPr="00FC2782">
        <w:rPr>
          <w:i/>
          <w:iCs/>
          <w:vertAlign w:val="subscript"/>
        </w:rPr>
        <w:t>(</w:t>
      </w:r>
      <w:proofErr w:type="spellStart"/>
      <w:r w:rsidRPr="00FC2782">
        <w:rPr>
          <w:i/>
          <w:iCs/>
          <w:vertAlign w:val="subscript"/>
        </w:rPr>
        <w:t>m,p</w:t>
      </w:r>
      <w:proofErr w:type="spellEnd"/>
      <w:r w:rsidRPr="00FC2782">
        <w:rPr>
          <w:i/>
          <w:iCs/>
          <w:vertAlign w:val="subscript"/>
        </w:rPr>
        <w:t>)</w:t>
      </w:r>
      <w:r>
        <w:t xml:space="preserve"> is the total annual burned area in year </w:t>
      </w:r>
      <w:r w:rsidRPr="005B7C7F">
        <w:rPr>
          <w:i/>
          <w:iCs/>
        </w:rPr>
        <w:t>m</w:t>
      </w:r>
      <w:r>
        <w:t xml:space="preserve"> at pixel </w:t>
      </w:r>
      <w:r w:rsidRPr="005B7C7F">
        <w:rPr>
          <w:i/>
          <w:iCs/>
        </w:rPr>
        <w:t>p</w:t>
      </w:r>
      <w:r>
        <w:t xml:space="preserve"> (</w:t>
      </w:r>
      <w:proofErr w:type="spellStart"/>
      <w:r>
        <w:t>m</w:t>
      </w:r>
      <w:r w:rsidRPr="00FC2782">
        <w:rPr>
          <w:rFonts w:hint="eastAsia"/>
          <w:vertAlign w:val="superscript"/>
        </w:rPr>
        <w:t>2</w:t>
      </w:r>
      <w:proofErr w:type="spellEnd"/>
      <w:r>
        <w:t>), obtained by multiplying the annual MODIS active fire location mask by the pixel's geographic area to ensure that the burned location is consistent with fire detections;</w:t>
      </w:r>
      <w:r>
        <w:rPr>
          <w:rFonts w:hint="eastAsia"/>
        </w:rPr>
        <w:t xml:space="preserve"> </w:t>
      </w:r>
      <w:r>
        <w:t>BD</w:t>
      </w:r>
      <w:r w:rsidRPr="005B7C7F">
        <w:rPr>
          <w:i/>
          <w:iCs/>
          <w:vertAlign w:val="subscript"/>
        </w:rPr>
        <w:t>(</w:t>
      </w:r>
      <w:proofErr w:type="spellStart"/>
      <w:r w:rsidRPr="005B7C7F">
        <w:rPr>
          <w:i/>
          <w:iCs/>
          <w:vertAlign w:val="subscript"/>
        </w:rPr>
        <w:t>m,p</w:t>
      </w:r>
      <w:proofErr w:type="spellEnd"/>
      <w:r w:rsidRPr="005B7C7F">
        <w:rPr>
          <w:i/>
          <w:iCs/>
          <w:vertAlign w:val="subscript"/>
        </w:rPr>
        <w:t>)</w:t>
      </w:r>
      <w:r>
        <w:t xml:space="preserve"> is the annual burned dry matter density (kg</w:t>
      </w:r>
      <w:r w:rsidR="00BA0FC9">
        <w:rPr>
          <w:rFonts w:hint="eastAsia"/>
        </w:rPr>
        <w:t xml:space="preserve"> </w:t>
      </w:r>
      <w:r>
        <w:t>m</w:t>
      </w:r>
      <w:r w:rsidR="00BA0FC9" w:rsidRPr="00BA0FC9">
        <w:rPr>
          <w:rFonts w:hint="eastAsia"/>
          <w:vertAlign w:val="superscript"/>
        </w:rPr>
        <w:t>-</w:t>
      </w:r>
      <w:r w:rsidRPr="00FC2782">
        <w:rPr>
          <w:rFonts w:hint="eastAsia"/>
          <w:vertAlign w:val="superscript"/>
        </w:rPr>
        <w:t>2</w:t>
      </w:r>
      <w:r>
        <w:t>) calculated from Eq. (2); and EF is the emission factor for the specific pollutant (g</w:t>
      </w:r>
      <w:r w:rsidR="00BA0FC9">
        <w:rPr>
          <w:rFonts w:hint="eastAsia"/>
        </w:rPr>
        <w:t xml:space="preserve"> </w:t>
      </w:r>
      <w:r>
        <w:t>kg</w:t>
      </w:r>
      <w:r w:rsidR="00BA0FC9" w:rsidRPr="00BA0FC9">
        <w:rPr>
          <w:rFonts w:hint="eastAsia"/>
          <w:vertAlign w:val="superscript"/>
        </w:rPr>
        <w:t>-1</w:t>
      </w:r>
      <w:r>
        <w:t>).</w:t>
      </w:r>
      <w:r w:rsidR="00097E85">
        <w:rPr>
          <w:rFonts w:eastAsiaTheme="minorEastAsia" w:hint="eastAsia"/>
        </w:rPr>
        <w:t xml:space="preserve"> </w:t>
      </w:r>
      <w:r w:rsidR="00097E85" w:rsidRPr="00097E85">
        <w:rPr>
          <w:rFonts w:eastAsiaTheme="minorEastAsia"/>
          <w:highlight w:val="yellow"/>
        </w:rPr>
        <w:t xml:space="preserve">It is important to note that inputs with annual temporal resolution (e.g., </w:t>
      </w:r>
      <w:proofErr w:type="spellStart"/>
      <w:r w:rsidR="00097E85" w:rsidRPr="00097E85">
        <w:rPr>
          <w:rFonts w:eastAsiaTheme="minorEastAsia"/>
          <w:highlight w:val="yellow"/>
        </w:rPr>
        <w:t>AGB</w:t>
      </w:r>
      <w:proofErr w:type="spellEnd"/>
      <w:r w:rsidR="00097E85" w:rsidRPr="00097E85">
        <w:rPr>
          <w:rFonts w:eastAsiaTheme="minorEastAsia"/>
          <w:highlight w:val="yellow"/>
        </w:rPr>
        <w:t>, Land Cover-derived BE</w:t>
      </w:r>
      <w:r w:rsidR="00097E85" w:rsidRPr="00097E85">
        <w:rPr>
          <w:rFonts w:eastAsiaTheme="minorEastAsia" w:hint="eastAsia"/>
          <w:highlight w:val="yellow"/>
        </w:rPr>
        <w:t xml:space="preserve"> and EF</w:t>
      </w:r>
      <w:r w:rsidR="00097E85" w:rsidRPr="00097E85">
        <w:rPr>
          <w:rFonts w:eastAsiaTheme="minorEastAsia"/>
          <w:highlight w:val="yellow"/>
        </w:rPr>
        <w:t xml:space="preserve">) determine the magnitude of </w:t>
      </w:r>
      <w:r w:rsidR="00097E85" w:rsidRPr="00097E85">
        <w:rPr>
          <w:highlight w:val="yellow"/>
        </w:rPr>
        <w:t>EM</w:t>
      </w:r>
      <w:r w:rsidR="00097E85" w:rsidRPr="00097E85">
        <w:rPr>
          <w:i/>
          <w:iCs/>
          <w:highlight w:val="yellow"/>
          <w:vertAlign w:val="subscript"/>
        </w:rPr>
        <w:t>(</w:t>
      </w:r>
      <w:proofErr w:type="spellStart"/>
      <w:r w:rsidR="00097E85" w:rsidRPr="00097E85">
        <w:rPr>
          <w:i/>
          <w:iCs/>
          <w:highlight w:val="yellow"/>
          <w:vertAlign w:val="subscript"/>
        </w:rPr>
        <w:t>m,p</w:t>
      </w:r>
      <w:proofErr w:type="spellEnd"/>
      <w:r w:rsidR="00097E85" w:rsidRPr="00097E85">
        <w:rPr>
          <w:i/>
          <w:iCs/>
          <w:highlight w:val="yellow"/>
          <w:vertAlign w:val="subscript"/>
        </w:rPr>
        <w:t>)</w:t>
      </w:r>
      <w:r w:rsidR="00097E85" w:rsidRPr="00097E85">
        <w:rPr>
          <w:rFonts w:eastAsiaTheme="minorEastAsia"/>
          <w:highlight w:val="yellow"/>
        </w:rPr>
        <w:t xml:space="preserve"> in this step and are not interpolated.</w:t>
      </w:r>
    </w:p>
    <w:p w14:paraId="4BC2C930" w14:textId="30674BD2" w:rsidR="003D2FA9" w:rsidRPr="00097E85" w:rsidRDefault="00097E85" w:rsidP="007B55F3">
      <w:pPr>
        <w:rPr>
          <w:rFonts w:eastAsiaTheme="minorEastAsia"/>
        </w:rPr>
      </w:pPr>
      <w:r w:rsidRPr="00097E85">
        <w:rPr>
          <w:rFonts w:eastAsiaTheme="minorEastAsia"/>
          <w:highlight w:val="yellow"/>
        </w:rPr>
        <w:t xml:space="preserve">Finally, to obtain a monthly-resolution emission inventory, we applied a temporal allocation approach. We used satellite-observed </w:t>
      </w:r>
      <w:proofErr w:type="spellStart"/>
      <w:r w:rsidRPr="00097E85">
        <w:rPr>
          <w:rFonts w:eastAsiaTheme="minorEastAsia"/>
          <w:highlight w:val="yellow"/>
        </w:rPr>
        <w:t>FRP</w:t>
      </w:r>
      <w:proofErr w:type="spellEnd"/>
      <w:r w:rsidRPr="00097E85">
        <w:rPr>
          <w:rFonts w:eastAsiaTheme="minorEastAsia"/>
          <w:highlight w:val="yellow"/>
        </w:rPr>
        <w:t xml:space="preserve"> as a high-frequency proxy for fire activity intensity to distribute the total annual emissions</w:t>
      </w:r>
      <w:r w:rsidRPr="00097E85">
        <w:rPr>
          <w:highlight w:val="yellow"/>
        </w:rPr>
        <w:t xml:space="preserve"> EM</w:t>
      </w:r>
      <w:r w:rsidRPr="00097E85">
        <w:rPr>
          <w:i/>
          <w:iCs/>
          <w:highlight w:val="yellow"/>
          <w:vertAlign w:val="subscript"/>
        </w:rPr>
        <w:t>(</w:t>
      </w:r>
      <w:proofErr w:type="spellStart"/>
      <w:r w:rsidRPr="00097E85">
        <w:rPr>
          <w:i/>
          <w:iCs/>
          <w:highlight w:val="yellow"/>
          <w:vertAlign w:val="subscript"/>
        </w:rPr>
        <w:t>m,p</w:t>
      </w:r>
      <w:proofErr w:type="spellEnd"/>
      <w:r w:rsidRPr="00097E85">
        <w:rPr>
          <w:i/>
          <w:iCs/>
          <w:highlight w:val="yellow"/>
          <w:vertAlign w:val="subscript"/>
        </w:rPr>
        <w:t>)</w:t>
      </w:r>
      <w:r w:rsidRPr="00097E85">
        <w:rPr>
          <w:rFonts w:eastAsiaTheme="minorEastAsia"/>
          <w:highlight w:val="yellow"/>
        </w:rPr>
        <w:t xml:space="preserve"> into each month </w:t>
      </w:r>
      <w:r w:rsidRPr="00097E85">
        <w:rPr>
          <w:highlight w:val="yellow"/>
        </w:rPr>
        <w:t>(</w:t>
      </w:r>
      <w:r w:rsidRPr="00097E85">
        <w:rPr>
          <w:i/>
          <w:iCs/>
          <w:highlight w:val="yellow"/>
        </w:rPr>
        <w:t>t</w:t>
      </w:r>
      <w:r w:rsidRPr="00097E85">
        <w:rPr>
          <w:highlight w:val="yellow"/>
        </w:rPr>
        <w:t>)</w:t>
      </w:r>
      <w:r w:rsidRPr="00097E85">
        <w:rPr>
          <w:rFonts w:eastAsiaTheme="minorEastAsia"/>
          <w:highlight w:val="yellow"/>
        </w:rPr>
        <w:t>:</w:t>
      </w:r>
    </w:p>
    <w:tbl>
      <w:tblPr>
        <w:tblStyle w:val="af2"/>
        <w:tblW w:w="83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70"/>
      </w:tblGrid>
      <w:tr w:rsidR="00AB20AD" w14:paraId="23C6C3AA" w14:textId="77777777" w:rsidTr="00223588">
        <w:trPr>
          <w:jc w:val="center"/>
        </w:trPr>
        <w:tc>
          <w:tcPr>
            <w:tcW w:w="6941" w:type="dxa"/>
            <w:vAlign w:val="center"/>
          </w:tcPr>
          <w:p w14:paraId="67F462CE" w14:textId="7F33D01A" w:rsidR="00AB20AD" w:rsidRPr="00915A9B" w:rsidRDefault="00AB20AD" w:rsidP="00F96B94">
            <w:pPr>
              <w:spacing w:line="288" w:lineRule="auto"/>
            </w:pPr>
            <w:bookmarkStart w:id="21" w:name="_Hlk206171489"/>
            <m:oMathPara>
              <m:oMathParaPr>
                <m:jc m:val="left"/>
              </m:oMathParaPr>
              <m:oMath>
                <m:r>
                  <m:rPr>
                    <m:nor/>
                  </m:rPr>
                  <m:t>E</m:t>
                </m:r>
                <m:sSub>
                  <m:sSubPr>
                    <m:ctrlPr>
                      <w:rPr>
                        <w:rFonts w:ascii="Cambria Math" w:hAnsi="Cambria Math"/>
                      </w:rPr>
                    </m:ctrlPr>
                  </m:sSubPr>
                  <m:e>
                    <m:r>
                      <m:rPr>
                        <m:nor/>
                      </m:rPr>
                      <m:t>M</m:t>
                    </m:r>
                  </m:e>
                  <m:sub>
                    <m:d>
                      <m:dPr>
                        <m:ctrlPr>
                          <w:rPr>
                            <w:rFonts w:ascii="Cambria Math" w:hAnsi="Cambria Math"/>
                            <w:i/>
                            <w:iCs/>
                          </w:rPr>
                        </m:ctrlPr>
                      </m:dPr>
                      <m:e>
                        <m:r>
                          <m:rPr>
                            <m:nor/>
                          </m:rPr>
                          <w:rPr>
                            <w:i/>
                            <w:iCs/>
                          </w:rPr>
                          <m:t>m,p,t</m:t>
                        </m:r>
                      </m:e>
                    </m:d>
                  </m:sub>
                </m:sSub>
                <m:r>
                  <m:rPr>
                    <m:nor/>
                  </m:rPr>
                  <m:t>=E</m:t>
                </m:r>
                <m:sSub>
                  <m:sSubPr>
                    <m:ctrlPr>
                      <w:rPr>
                        <w:rFonts w:ascii="Cambria Math" w:hAnsi="Cambria Math"/>
                      </w:rPr>
                    </m:ctrlPr>
                  </m:sSubPr>
                  <m:e>
                    <m:r>
                      <m:rPr>
                        <m:nor/>
                      </m:rPr>
                      <m:t>M</m:t>
                    </m:r>
                  </m:e>
                  <m:sub>
                    <m:d>
                      <m:dPr>
                        <m:ctrlPr>
                          <w:rPr>
                            <w:rFonts w:ascii="Cambria Math" w:hAnsi="Cambria Math"/>
                            <w:i/>
                            <w:iCs/>
                          </w:rPr>
                        </m:ctrlPr>
                      </m:dPr>
                      <m:e>
                        <m:r>
                          <m:rPr>
                            <m:nor/>
                          </m:rPr>
                          <w:rPr>
                            <w:i/>
                            <w:iCs/>
                          </w:rPr>
                          <m:t>m,p</m:t>
                        </m:r>
                      </m:e>
                    </m:d>
                  </m:sub>
                </m:sSub>
                <m:r>
                  <m:rPr>
                    <m:nor/>
                  </m:rPr>
                  <m:t>×</m:t>
                </m:r>
                <m:f>
                  <m:fPr>
                    <m:ctrlPr>
                      <w:rPr>
                        <w:rFonts w:ascii="Cambria Math" w:hAnsi="Cambria Math"/>
                      </w:rPr>
                    </m:ctrlPr>
                  </m:fPr>
                  <m:num>
                    <m:r>
                      <m:rPr>
                        <m:nor/>
                      </m:rPr>
                      <m:t>FR</m:t>
                    </m:r>
                    <m:sSub>
                      <m:sSubPr>
                        <m:ctrlPr>
                          <w:rPr>
                            <w:rFonts w:ascii="Cambria Math" w:hAnsi="Cambria Math"/>
                          </w:rPr>
                        </m:ctrlPr>
                      </m:sSubPr>
                      <m:e>
                        <m:r>
                          <m:rPr>
                            <m:nor/>
                          </m:rPr>
                          <w:rPr>
                            <w:rFonts w:ascii="Cambria Math" w:eastAsiaTheme="minorEastAsia" w:hint="eastAsia"/>
                          </w:rPr>
                          <m:t>P</m:t>
                        </m:r>
                      </m:e>
                      <m:sub>
                        <m:d>
                          <m:dPr>
                            <m:ctrlPr>
                              <w:rPr>
                                <w:rFonts w:ascii="Cambria Math" w:hAnsi="Cambria Math"/>
                                <w:i/>
                                <w:iCs/>
                              </w:rPr>
                            </m:ctrlPr>
                          </m:dPr>
                          <m:e>
                            <m:r>
                              <m:rPr>
                                <m:nor/>
                              </m:rPr>
                              <w:rPr>
                                <w:i/>
                                <w:iCs/>
                              </w:rPr>
                              <m:t>m,p,t</m:t>
                            </m:r>
                          </m:e>
                        </m:d>
                      </m:sub>
                    </m:sSub>
                  </m:num>
                  <m:den>
                    <m:nary>
                      <m:naryPr>
                        <m:chr m:val="∑"/>
                        <m:ctrlPr>
                          <w:rPr>
                            <w:rFonts w:ascii="Cambria Math" w:hAnsi="Cambria Math"/>
                          </w:rPr>
                        </m:ctrlPr>
                      </m:naryPr>
                      <m:sub>
                        <m:r>
                          <m:rPr>
                            <m:nor/>
                          </m:rPr>
                          <m:t>t=1</m:t>
                        </m:r>
                      </m:sub>
                      <m:sup>
                        <m:r>
                          <m:rPr>
                            <m:nor/>
                          </m:rPr>
                          <m:t>12</m:t>
                        </m:r>
                      </m:sup>
                      <m:e>
                        <m:r>
                          <m:rPr>
                            <m:nor/>
                          </m:rPr>
                          <m:t>FR</m:t>
                        </m:r>
                        <m:sSub>
                          <m:sSubPr>
                            <m:ctrlPr>
                              <w:rPr>
                                <w:rFonts w:ascii="Cambria Math" w:hAnsi="Cambria Math"/>
                              </w:rPr>
                            </m:ctrlPr>
                          </m:sSubPr>
                          <m:e>
                            <m:r>
                              <m:rPr>
                                <m:nor/>
                              </m:rPr>
                              <w:rPr>
                                <w:rFonts w:ascii="Cambria Math" w:eastAsiaTheme="minorEastAsia" w:hint="eastAsia"/>
                              </w:rPr>
                              <m:t>P</m:t>
                            </m:r>
                          </m:e>
                          <m:sub>
                            <m:d>
                              <m:dPr>
                                <m:ctrlPr>
                                  <w:rPr>
                                    <w:rFonts w:ascii="Cambria Math" w:hAnsi="Cambria Math"/>
                                    <w:i/>
                                    <w:iCs/>
                                  </w:rPr>
                                </m:ctrlPr>
                              </m:dPr>
                              <m:e>
                                <m:r>
                                  <m:rPr>
                                    <m:nor/>
                                  </m:rPr>
                                  <w:rPr>
                                    <w:i/>
                                    <w:iCs/>
                                  </w:rPr>
                                  <m:t>m,p,t</m:t>
                                </m:r>
                              </m:e>
                            </m:d>
                          </m:sub>
                        </m:sSub>
                      </m:e>
                    </m:nary>
                  </m:den>
                </m:f>
              </m:oMath>
            </m:oMathPara>
          </w:p>
        </w:tc>
        <w:tc>
          <w:tcPr>
            <w:tcW w:w="1370" w:type="dxa"/>
            <w:vAlign w:val="center"/>
          </w:tcPr>
          <w:p w14:paraId="257F6808" w14:textId="72992037" w:rsidR="00AB20AD" w:rsidRDefault="00AB20AD" w:rsidP="00F96B94">
            <w:pPr>
              <w:spacing w:line="288" w:lineRule="auto"/>
              <w:jc w:val="right"/>
            </w:pPr>
            <w:r w:rsidRPr="00915A9B">
              <w:t>(</w:t>
            </w:r>
            <w:r>
              <w:rPr>
                <w:rFonts w:hint="eastAsia"/>
              </w:rPr>
              <w:t>4</w:t>
            </w:r>
            <w:r w:rsidRPr="00915A9B">
              <w:t>)</w:t>
            </w:r>
          </w:p>
        </w:tc>
      </w:tr>
    </w:tbl>
    <w:bookmarkEnd w:id="21"/>
    <w:p w14:paraId="1C0A6559" w14:textId="3DD825E6" w:rsidR="003D2FA9" w:rsidRPr="00097E85" w:rsidRDefault="00FC2782" w:rsidP="007B55F3">
      <w:pPr>
        <w:rPr>
          <w:rFonts w:eastAsiaTheme="minorEastAsia"/>
        </w:rPr>
      </w:pPr>
      <w:r>
        <w:t>where EM</w:t>
      </w:r>
      <w:r w:rsidRPr="00FC2782">
        <w:rPr>
          <w:i/>
          <w:iCs/>
          <w:vertAlign w:val="subscript"/>
        </w:rPr>
        <w:t>(</w:t>
      </w:r>
      <w:proofErr w:type="spellStart"/>
      <w:r w:rsidRPr="00FC2782">
        <w:rPr>
          <w:i/>
          <w:iCs/>
          <w:vertAlign w:val="subscript"/>
        </w:rPr>
        <w:t>m,p,t</w:t>
      </w:r>
      <w:proofErr w:type="spellEnd"/>
      <w:r w:rsidRPr="00FC2782">
        <w:rPr>
          <w:i/>
          <w:iCs/>
          <w:vertAlign w:val="subscript"/>
        </w:rPr>
        <w:t>)</w:t>
      </w:r>
      <w:r>
        <w:t xml:space="preserve"> is the pollutant emission in month </w:t>
      </w:r>
      <w:r w:rsidRPr="005B7C7F">
        <w:rPr>
          <w:i/>
          <w:iCs/>
        </w:rPr>
        <w:t>t</w:t>
      </w:r>
      <w:r>
        <w:t xml:space="preserve"> of year </w:t>
      </w:r>
      <w:r w:rsidRPr="005B7C7F">
        <w:rPr>
          <w:i/>
          <w:iCs/>
        </w:rPr>
        <w:t>m</w:t>
      </w:r>
      <w:r>
        <w:t xml:space="preserve"> at pixel </w:t>
      </w:r>
      <w:r w:rsidRPr="005B7C7F">
        <w:rPr>
          <w:i/>
          <w:iCs/>
        </w:rPr>
        <w:t>p</w:t>
      </w:r>
      <w:r>
        <w:t xml:space="preserve"> (g); and </w:t>
      </w:r>
      <w:proofErr w:type="spellStart"/>
      <w:r>
        <w:t>FRP</w:t>
      </w:r>
      <w:proofErr w:type="spellEnd"/>
      <w:r w:rsidRPr="00FC2782">
        <w:rPr>
          <w:i/>
          <w:iCs/>
          <w:vertAlign w:val="subscript"/>
        </w:rPr>
        <w:t>(</w:t>
      </w:r>
      <w:proofErr w:type="spellStart"/>
      <w:r w:rsidRPr="00FC2782">
        <w:rPr>
          <w:i/>
          <w:iCs/>
          <w:vertAlign w:val="subscript"/>
        </w:rPr>
        <w:t>m,p,t</w:t>
      </w:r>
      <w:proofErr w:type="spellEnd"/>
      <w:r w:rsidRPr="00FC2782">
        <w:rPr>
          <w:i/>
          <w:iCs/>
          <w:vertAlign w:val="subscript"/>
        </w:rPr>
        <w:t>)</w:t>
      </w:r>
      <w:r>
        <w:t xml:space="preserve"> is the monthly cumulative </w:t>
      </w:r>
      <w:proofErr w:type="spellStart"/>
      <w:r>
        <w:t>FRP</w:t>
      </w:r>
      <w:proofErr w:type="spellEnd"/>
      <w:r>
        <w:t xml:space="preserve"> in month </w:t>
      </w:r>
      <w:r w:rsidRPr="005B7C7F">
        <w:rPr>
          <w:i/>
          <w:iCs/>
        </w:rPr>
        <w:t>t</w:t>
      </w:r>
      <w:r>
        <w:t xml:space="preserve"> of year </w:t>
      </w:r>
      <w:r w:rsidRPr="005B7C7F">
        <w:rPr>
          <w:i/>
          <w:iCs/>
        </w:rPr>
        <w:t>m</w:t>
      </w:r>
      <w:r>
        <w:t xml:space="preserve"> at pixel </w:t>
      </w:r>
      <w:r w:rsidRPr="005B7C7F">
        <w:rPr>
          <w:i/>
          <w:iCs/>
        </w:rPr>
        <w:t>p</w:t>
      </w:r>
      <w:r>
        <w:t xml:space="preserve"> </w:t>
      </w:r>
      <w:r w:rsidRPr="008C562F">
        <w:t>(M</w:t>
      </w:r>
      <w:r w:rsidR="00BA0FC9" w:rsidRPr="008C562F">
        <w:rPr>
          <w:rFonts w:hint="eastAsia"/>
        </w:rPr>
        <w:t>J</w:t>
      </w:r>
      <w:r w:rsidR="00247109" w:rsidRPr="008C562F">
        <w:rPr>
          <w:rFonts w:eastAsiaTheme="minorEastAsia" w:hint="eastAsia"/>
        </w:rPr>
        <w:t xml:space="preserve"> s</w:t>
      </w:r>
      <w:r w:rsidR="00247109" w:rsidRPr="008C562F">
        <w:rPr>
          <w:rFonts w:eastAsiaTheme="minorEastAsia" w:hint="eastAsia"/>
          <w:vertAlign w:val="superscript"/>
        </w:rPr>
        <w:t>-1</w:t>
      </w:r>
      <w:r>
        <w:t>).</w:t>
      </w:r>
      <w:r w:rsidR="00097E85">
        <w:rPr>
          <w:rFonts w:eastAsiaTheme="minorEastAsia" w:hint="eastAsia"/>
        </w:rPr>
        <w:t xml:space="preserve"> </w:t>
      </w:r>
      <w:r w:rsidR="00097E85" w:rsidRPr="00097E85">
        <w:rPr>
          <w:highlight w:val="yellow"/>
        </w:rPr>
        <w:t>This method ensures that while the total emission magnitude is constrained by annual fuel loads, the seasonality is driven by real-time fire radiative observations.</w:t>
      </w:r>
    </w:p>
    <w:p w14:paraId="52EB498A" w14:textId="35D031FB" w:rsidR="00C83686" w:rsidRPr="00860C10" w:rsidRDefault="00C83686" w:rsidP="00F31EA2">
      <w:pPr>
        <w:pStyle w:val="3"/>
      </w:pPr>
      <w:r w:rsidRPr="00860C10">
        <w:rPr>
          <w:rFonts w:hint="eastAsia"/>
        </w:rPr>
        <w:lastRenderedPageBreak/>
        <w:t xml:space="preserve">2.2.2 </w:t>
      </w:r>
      <w:r w:rsidR="00FC2782" w:rsidRPr="00860C10">
        <w:t>To</w:t>
      </w:r>
      <w:r w:rsidR="00857B53" w:rsidRPr="00860C10">
        <w:t>p-down emission estimation</w:t>
      </w:r>
    </w:p>
    <w:p w14:paraId="5EC81934" w14:textId="05AFEF51" w:rsidR="00EA537D" w:rsidRDefault="00CE6FFC" w:rsidP="007B55F3">
      <w:r w:rsidRPr="00CE6FFC">
        <w:t xml:space="preserve">Our top-down emission estimation is based on the </w:t>
      </w:r>
      <w:proofErr w:type="spellStart"/>
      <w:r w:rsidRPr="00CE6FFC">
        <w:t>FRP</w:t>
      </w:r>
      <w:proofErr w:type="spellEnd"/>
      <w:r w:rsidRPr="00CE6FFC">
        <w:t xml:space="preserve"> approach, which uses satellite-observed thermal radiation to quantify biomass </w:t>
      </w:r>
      <w:r w:rsidR="00425553">
        <w:rPr>
          <w:rFonts w:eastAsiaTheme="minorEastAsia" w:hint="eastAsia"/>
        </w:rPr>
        <w:t>burning</w:t>
      </w:r>
      <w:r w:rsidRPr="00CE6FFC">
        <w:t>.</w:t>
      </w:r>
      <w:r>
        <w:rPr>
          <w:rFonts w:hint="eastAsia"/>
        </w:rPr>
        <w:t xml:space="preserve"> </w:t>
      </w:r>
      <w:r w:rsidR="00FC2782" w:rsidRPr="00FC2782">
        <w:t>The entire computational framework revolves around FRE, with the final pollutant emissions</w:t>
      </w:r>
      <w:r>
        <w:rPr>
          <w:rFonts w:hint="eastAsia"/>
        </w:rPr>
        <w:t xml:space="preserve"> </w:t>
      </w:r>
      <w:r w:rsidR="00FC2782" w:rsidRPr="00FC2782">
        <w:t>calculated as:</w:t>
      </w:r>
    </w:p>
    <w:tbl>
      <w:tblPr>
        <w:tblStyle w:val="af2"/>
        <w:tblW w:w="831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75"/>
      </w:tblGrid>
      <w:tr w:rsidR="00852526" w14:paraId="7E8B35A4" w14:textId="77777777" w:rsidTr="00223588">
        <w:trPr>
          <w:jc w:val="center"/>
        </w:trPr>
        <w:tc>
          <w:tcPr>
            <w:tcW w:w="6941" w:type="dxa"/>
            <w:vAlign w:val="center"/>
          </w:tcPr>
          <w:p w14:paraId="50DF090C" w14:textId="264E1812" w:rsidR="00852526" w:rsidRPr="00915A9B" w:rsidRDefault="00852526" w:rsidP="00F31EA2">
            <w:bookmarkStart w:id="22" w:name="_Hlk206171572"/>
            <m:oMathPara>
              <m:oMathParaPr>
                <m:jc m:val="left"/>
              </m:oMathParaPr>
              <m:oMath>
                <m:r>
                  <m:rPr>
                    <m:nor/>
                  </m:rPr>
                  <m:t>E</m:t>
                </m:r>
                <m:sSub>
                  <m:sSubPr>
                    <m:ctrlPr>
                      <w:rPr>
                        <w:rFonts w:ascii="Cambria Math" w:hAnsi="Cambria Math"/>
                      </w:rPr>
                    </m:ctrlPr>
                  </m:sSubPr>
                  <m:e>
                    <m:r>
                      <m:rPr>
                        <m:nor/>
                      </m:rPr>
                      <m:t>M</m:t>
                    </m:r>
                  </m:e>
                  <m:sub>
                    <m:d>
                      <m:dPr>
                        <m:ctrlPr>
                          <w:rPr>
                            <w:rFonts w:ascii="Cambria Math" w:hAnsi="Cambria Math"/>
                            <w:i/>
                            <w:iCs/>
                          </w:rPr>
                        </m:ctrlPr>
                      </m:dPr>
                      <m:e>
                        <m:r>
                          <m:rPr>
                            <m:nor/>
                          </m:rPr>
                          <w:rPr>
                            <w:i/>
                            <w:iCs/>
                          </w:rPr>
                          <m:t>p</m:t>
                        </m:r>
                      </m:e>
                    </m:d>
                  </m:sub>
                </m:sSub>
                <m:r>
                  <m:rPr>
                    <m:sty m:val="p"/>
                  </m:rPr>
                  <w:rPr>
                    <w:rFonts w:ascii="Cambria Math" w:hAnsi="Cambria Math"/>
                  </w:rPr>
                  <m:t>=</m:t>
                </m:r>
                <m:r>
                  <m:rPr>
                    <m:nor/>
                  </m:rPr>
                  <m:t>FR</m:t>
                </m:r>
                <m:sSub>
                  <m:sSubPr>
                    <m:ctrlPr>
                      <w:rPr>
                        <w:rFonts w:ascii="Cambria Math" w:hAnsi="Cambria Math"/>
                      </w:rPr>
                    </m:ctrlPr>
                  </m:sSubPr>
                  <m:e>
                    <m:r>
                      <m:rPr>
                        <m:nor/>
                      </m:rPr>
                      <m:t>E</m:t>
                    </m:r>
                  </m:e>
                  <m:sub>
                    <m:d>
                      <m:dPr>
                        <m:ctrlPr>
                          <w:rPr>
                            <w:rFonts w:ascii="Cambria Math" w:hAnsi="Cambria Math"/>
                            <w:i/>
                            <w:iCs/>
                          </w:rPr>
                        </m:ctrlPr>
                      </m:dPr>
                      <m:e>
                        <m:r>
                          <m:rPr>
                            <m:nor/>
                          </m:rPr>
                          <w:rPr>
                            <w:i/>
                            <w:iCs/>
                          </w:rPr>
                          <m:t>p</m:t>
                        </m:r>
                      </m:e>
                    </m:d>
                  </m:sub>
                </m:sSub>
                <m:r>
                  <m:rPr>
                    <m:sty m:val="p"/>
                  </m:rPr>
                  <w:rPr>
                    <w:rFonts w:ascii="Cambria Math" w:hAnsi="Cambria Math" w:hint="eastAsia"/>
                  </w:rPr>
                  <m:t>×</m:t>
                </m:r>
                <m:r>
                  <m:rPr>
                    <m:nor/>
                  </m:rPr>
                  <m:t>C</m:t>
                </m:r>
                <m:sSub>
                  <m:sSubPr>
                    <m:ctrlPr>
                      <w:rPr>
                        <w:rFonts w:ascii="Cambria Math" w:hAnsi="Cambria Math"/>
                      </w:rPr>
                    </m:ctrlPr>
                  </m:sSubPr>
                  <m:e>
                    <m:r>
                      <m:rPr>
                        <m:nor/>
                      </m:rPr>
                      <m:t>R</m:t>
                    </m:r>
                  </m:e>
                  <m:sub>
                    <m:d>
                      <m:dPr>
                        <m:ctrlPr>
                          <w:rPr>
                            <w:rFonts w:ascii="Cambria Math" w:hAnsi="Cambria Math"/>
                            <w:i/>
                            <w:iCs/>
                          </w:rPr>
                        </m:ctrlPr>
                      </m:dPr>
                      <m:e>
                        <m:r>
                          <m:rPr>
                            <m:nor/>
                          </m:rPr>
                          <w:rPr>
                            <w:i/>
                            <w:iCs/>
                          </w:rPr>
                          <m:t>r</m:t>
                        </m:r>
                      </m:e>
                    </m:d>
                  </m:sub>
                </m:sSub>
                <m:r>
                  <m:rPr>
                    <m:sty m:val="p"/>
                  </m:rPr>
                  <w:rPr>
                    <w:rFonts w:ascii="Cambria Math" w:hAnsi="Cambria Math" w:hint="eastAsia"/>
                  </w:rPr>
                  <m:t>×</m:t>
                </m:r>
                <m:r>
                  <m:rPr>
                    <m:nor/>
                  </m:rPr>
                  <m:t>EF</m:t>
                </m:r>
              </m:oMath>
            </m:oMathPara>
          </w:p>
        </w:tc>
        <w:tc>
          <w:tcPr>
            <w:tcW w:w="1375" w:type="dxa"/>
            <w:vAlign w:val="center"/>
          </w:tcPr>
          <w:p w14:paraId="176AFD7C" w14:textId="5C706A03" w:rsidR="00852526" w:rsidRDefault="00852526" w:rsidP="0042331C">
            <w:pPr>
              <w:jc w:val="right"/>
            </w:pPr>
            <w:r w:rsidRPr="00915A9B">
              <w:t>(</w:t>
            </w:r>
            <w:r>
              <w:rPr>
                <w:rFonts w:hint="eastAsia"/>
              </w:rPr>
              <w:t>5</w:t>
            </w:r>
            <w:r w:rsidRPr="00915A9B">
              <w:t>)</w:t>
            </w:r>
          </w:p>
        </w:tc>
      </w:tr>
    </w:tbl>
    <w:bookmarkEnd w:id="22"/>
    <w:p w14:paraId="547D9098" w14:textId="32411251" w:rsidR="00FC2782" w:rsidRDefault="00FC2782" w:rsidP="007B55F3">
      <w:r>
        <w:t>where EM</w:t>
      </w:r>
      <w:r w:rsidRPr="00FC2782">
        <w:rPr>
          <w:i/>
          <w:iCs/>
          <w:vertAlign w:val="subscript"/>
        </w:rPr>
        <w:t>(p)</w:t>
      </w:r>
      <w:r>
        <w:t xml:space="preserve"> is the daily emission at pixel </w:t>
      </w:r>
      <w:r w:rsidRPr="005B7C7F">
        <w:rPr>
          <w:i/>
          <w:iCs/>
        </w:rPr>
        <w:t>p</w:t>
      </w:r>
      <w:r>
        <w:t xml:space="preserve"> (g); FRE</w:t>
      </w:r>
      <w:r w:rsidRPr="00FC2782">
        <w:rPr>
          <w:i/>
          <w:iCs/>
          <w:vertAlign w:val="subscript"/>
        </w:rPr>
        <w:t>(p)</w:t>
      </w:r>
      <w:r>
        <w:t xml:space="preserve"> is the daily cumulative FRE at pixel </w:t>
      </w:r>
      <w:r w:rsidRPr="005B7C7F">
        <w:rPr>
          <w:i/>
          <w:iCs/>
        </w:rPr>
        <w:t>p</w:t>
      </w:r>
      <w:r>
        <w:t xml:space="preserve"> (MJ); CR</w:t>
      </w:r>
      <w:r w:rsidRPr="00504760">
        <w:rPr>
          <w:i/>
          <w:iCs/>
          <w:vertAlign w:val="subscript"/>
        </w:rPr>
        <w:t>(r)</w:t>
      </w:r>
      <w:r>
        <w:t xml:space="preserve"> is the </w:t>
      </w:r>
      <w:r w:rsidR="00CE6FFC">
        <w:rPr>
          <w:rFonts w:hint="eastAsia"/>
        </w:rPr>
        <w:t>c</w:t>
      </w:r>
      <w:r w:rsidR="00CE6FFC" w:rsidRPr="00CE6FFC">
        <w:t xml:space="preserve">onversion </w:t>
      </w:r>
      <w:r w:rsidR="00CE6FFC">
        <w:rPr>
          <w:rFonts w:hint="eastAsia"/>
        </w:rPr>
        <w:t>f</w:t>
      </w:r>
      <w:r w:rsidR="00CE6FFC" w:rsidRPr="00CE6FFC">
        <w:t>actor</w:t>
      </w:r>
      <w:r>
        <w:t xml:space="preserve"> for the biome </w:t>
      </w:r>
      <w:r w:rsidRPr="005B7C7F">
        <w:rPr>
          <w:i/>
          <w:iCs/>
        </w:rPr>
        <w:t>r</w:t>
      </w:r>
      <w:r>
        <w:t xml:space="preserve"> where pixel </w:t>
      </w:r>
      <w:r w:rsidRPr="005B7C7F">
        <w:rPr>
          <w:i/>
          <w:iCs/>
        </w:rPr>
        <w:t>p</w:t>
      </w:r>
      <w:r>
        <w:t xml:space="preserve"> is located (kg </w:t>
      </w:r>
      <w:r w:rsidR="008107CA" w:rsidRPr="008107CA">
        <w:t>Dry Matter</w:t>
      </w:r>
      <w:r w:rsidR="0045667F">
        <w:rPr>
          <w:rFonts w:hint="eastAsia"/>
        </w:rPr>
        <w:t xml:space="preserve"> </w:t>
      </w:r>
      <w:r>
        <w:t>MJ</w:t>
      </w:r>
      <w:r w:rsidR="0045667F" w:rsidRPr="0045667F">
        <w:rPr>
          <w:rFonts w:hint="eastAsia"/>
          <w:vertAlign w:val="superscript"/>
        </w:rPr>
        <w:t>-1</w:t>
      </w:r>
      <w:r>
        <w:t>); and EF is the emission factor for the specific pollutant (g</w:t>
      </w:r>
      <w:r w:rsidR="0045667F">
        <w:rPr>
          <w:rFonts w:hint="eastAsia"/>
        </w:rPr>
        <w:t xml:space="preserve"> </w:t>
      </w:r>
      <w:r>
        <w:t>kg</w:t>
      </w:r>
      <w:r w:rsidR="0045667F" w:rsidRPr="0045667F">
        <w:rPr>
          <w:rFonts w:hint="eastAsia"/>
          <w:vertAlign w:val="superscript"/>
        </w:rPr>
        <w:t>-1</w:t>
      </w:r>
      <w:r>
        <w:t>).</w:t>
      </w:r>
    </w:p>
    <w:p w14:paraId="467F687E" w14:textId="3D540911" w:rsidR="00B3757F" w:rsidRDefault="00504760" w:rsidP="007B55F3">
      <w:r w:rsidRPr="00504760">
        <w:t xml:space="preserve">However, polar-orbiting satellites like MODIS provide only limited observations per day, making it impossible to obtain daily cumulative FRE by simple integration of instantaneous </w:t>
      </w:r>
      <w:proofErr w:type="spellStart"/>
      <w:r w:rsidRPr="00504760">
        <w:t>FRP</w:t>
      </w:r>
      <w:proofErr w:type="spellEnd"/>
      <w:r w:rsidRPr="00504760">
        <w:t xml:space="preserve">. </w:t>
      </w:r>
      <w:r w:rsidR="00E37726" w:rsidRPr="00E37726">
        <w:t xml:space="preserve">To overcome this, we reconstruct the </w:t>
      </w:r>
      <w:proofErr w:type="spellStart"/>
      <w:r w:rsidR="00E37726" w:rsidRPr="00E37726">
        <w:t>FRP</w:t>
      </w:r>
      <w:proofErr w:type="spellEnd"/>
      <w:r w:rsidR="00E37726" w:rsidRPr="00E37726">
        <w:t xml:space="preserve"> diurnal cycle by fitting a Gaussian function, following the methodology o</w:t>
      </w:r>
      <w:r w:rsidR="00E37726" w:rsidRPr="00143DF7">
        <w:t xml:space="preserve">f </w:t>
      </w:r>
      <w:proofErr w:type="spellStart"/>
      <w:r w:rsidR="00E37726" w:rsidRPr="00143DF7">
        <w:t>Vermote</w:t>
      </w:r>
      <w:proofErr w:type="spellEnd"/>
      <w:r w:rsidR="00E37726" w:rsidRPr="00143DF7">
        <w:t xml:space="preserve"> et al.</w:t>
      </w:r>
      <w:r w:rsidR="00E37726" w:rsidRPr="00E37726">
        <w:t xml:space="preserve"> (2009).</w:t>
      </w:r>
      <w:r>
        <w:rPr>
          <w:rFonts w:hint="eastAsia"/>
        </w:rPr>
        <w:t xml:space="preserve"> </w:t>
      </w:r>
      <w:r w:rsidRPr="00504760">
        <w:t xml:space="preserve">We assume that the diurnal variation of </w:t>
      </w:r>
      <w:proofErr w:type="spellStart"/>
      <w:r w:rsidRPr="00504760">
        <w:t>FRP</w:t>
      </w:r>
      <w:proofErr w:type="spellEnd"/>
      <w:r w:rsidRPr="00504760">
        <w:t xml:space="preserve"> for a single biomass burning event can be represented by a Gaussian function:</w:t>
      </w:r>
    </w:p>
    <w:tbl>
      <w:tblPr>
        <w:tblStyle w:val="af2"/>
        <w:tblW w:w="832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80"/>
      </w:tblGrid>
      <w:tr w:rsidR="00852526" w14:paraId="5820C160" w14:textId="77777777" w:rsidTr="00E91481">
        <w:trPr>
          <w:jc w:val="center"/>
        </w:trPr>
        <w:tc>
          <w:tcPr>
            <w:tcW w:w="6941" w:type="dxa"/>
            <w:vAlign w:val="center"/>
          </w:tcPr>
          <w:p w14:paraId="543E8D84" w14:textId="15BC1AC0" w:rsidR="00E91481" w:rsidRPr="00E91481" w:rsidRDefault="00E91481" w:rsidP="00F96B94">
            <w:pPr>
              <w:spacing w:line="288" w:lineRule="auto"/>
              <w:rPr>
                <w:rFonts w:eastAsiaTheme="minorEastAsia"/>
                <w:iCs/>
              </w:rPr>
            </w:pPr>
            <w:bookmarkStart w:id="23" w:name="_Hlk206171625"/>
            <m:oMathPara>
              <m:oMathParaPr>
                <m:jc m:val="left"/>
              </m:oMathParaPr>
              <m:oMath>
                <m:r>
                  <m:rPr>
                    <m:nor/>
                  </m:rPr>
                  <w:rPr>
                    <w:rFonts w:eastAsiaTheme="minorEastAsia"/>
                    <w:iCs/>
                  </w:rPr>
                  <m:t>FR</m:t>
                </m:r>
                <m:sSub>
                  <m:sSubPr>
                    <m:ctrlPr>
                      <w:rPr>
                        <w:rFonts w:ascii="Cambria Math" w:eastAsiaTheme="minorEastAsia" w:hAnsi="Cambria Math"/>
                        <w:iCs/>
                      </w:rPr>
                    </m:ctrlPr>
                  </m:sSubPr>
                  <m:e>
                    <m:r>
                      <m:rPr>
                        <m:nor/>
                      </m:rPr>
                      <w:rPr>
                        <w:rFonts w:eastAsiaTheme="minorEastAsia"/>
                        <w:iCs/>
                      </w:rPr>
                      <m:t>E</m:t>
                    </m:r>
                  </m:e>
                  <m:sub>
                    <m:d>
                      <m:dPr>
                        <m:ctrlPr>
                          <w:rPr>
                            <w:rFonts w:ascii="Cambria Math" w:eastAsiaTheme="minorEastAsia" w:hAnsi="Cambria Math"/>
                            <w:iCs/>
                          </w:rPr>
                        </m:ctrlPr>
                      </m:dPr>
                      <m:e>
                        <m:r>
                          <m:rPr>
                            <m:nor/>
                          </m:rPr>
                          <w:rPr>
                            <w:rFonts w:eastAsiaTheme="minorEastAsia"/>
                            <w:i/>
                          </w:rPr>
                          <m:t>p</m:t>
                        </m:r>
                      </m:e>
                    </m:d>
                  </m:sub>
                </m:sSub>
                <m:r>
                  <m:rPr>
                    <m:nor/>
                  </m:rPr>
                  <w:rPr>
                    <w:rFonts w:eastAsiaTheme="minorEastAsia"/>
                    <w:iCs/>
                  </w:rPr>
                  <m:t>=</m:t>
                </m:r>
                <m:nary>
                  <m:naryPr>
                    <m:ctrlPr>
                      <w:rPr>
                        <w:rFonts w:ascii="Cambria Math" w:eastAsiaTheme="minorEastAsia" w:hAnsi="Cambria Math"/>
                        <w:iCs/>
                      </w:rPr>
                    </m:ctrlPr>
                  </m:naryPr>
                  <m:sub>
                    <m:r>
                      <m:rPr>
                        <m:nor/>
                      </m:rPr>
                      <w:rPr>
                        <w:rFonts w:eastAsiaTheme="minorEastAsia"/>
                        <w:iCs/>
                      </w:rPr>
                      <m:t>0</m:t>
                    </m:r>
                    <m:ctrlPr>
                      <w:rPr>
                        <w:rFonts w:ascii="Cambria Math" w:eastAsiaTheme="minorEastAsia" w:hAnsi="Cambria Math"/>
                        <w:i/>
                        <w:iCs/>
                      </w:rPr>
                    </m:ctrlPr>
                  </m:sub>
                  <m:sup>
                    <m:r>
                      <m:rPr>
                        <m:nor/>
                      </m:rPr>
                      <w:rPr>
                        <w:rFonts w:eastAsiaTheme="minorEastAsia"/>
                        <w:iCs/>
                      </w:rPr>
                      <m:t>24</m:t>
                    </m:r>
                    <m:ctrlPr>
                      <w:rPr>
                        <w:rFonts w:ascii="Cambria Math" w:eastAsiaTheme="minorEastAsia" w:hAnsi="Cambria Math"/>
                        <w:i/>
                        <w:iCs/>
                      </w:rPr>
                    </m:ctrlPr>
                  </m:sup>
                  <m:e>
                    <m:r>
                      <m:rPr>
                        <m:nor/>
                      </m:rPr>
                      <w:rPr>
                        <w:rFonts w:eastAsiaTheme="minorEastAsia"/>
                        <w:iCs/>
                      </w:rPr>
                      <m:t>FRP</m:t>
                    </m:r>
                    <m:sSub>
                      <m:sSubPr>
                        <m:ctrlPr>
                          <w:rPr>
                            <w:rFonts w:ascii="Cambria Math" w:eastAsiaTheme="minorEastAsia" w:hAnsi="Cambria Math"/>
                            <w:i/>
                            <w:iCs/>
                          </w:rPr>
                        </m:ctrlPr>
                      </m:sSubPr>
                      <m:e>
                        <m:d>
                          <m:dPr>
                            <m:ctrlPr>
                              <w:rPr>
                                <w:rFonts w:ascii="Cambria Math" w:eastAsiaTheme="minorEastAsia" w:hAnsi="Cambria Math"/>
                                <w:i/>
                                <w:iCs/>
                              </w:rPr>
                            </m:ctrlPr>
                          </m:dPr>
                          <m:e>
                            <m:r>
                              <m:rPr>
                                <m:nor/>
                              </m:rPr>
                              <w:rPr>
                                <w:rFonts w:eastAsiaTheme="minorEastAsia"/>
                                <w:i/>
                              </w:rPr>
                              <m:t>t</m:t>
                            </m:r>
                          </m:e>
                        </m:d>
                      </m:e>
                      <m:sub>
                        <m:d>
                          <m:dPr>
                            <m:ctrlPr>
                              <w:rPr>
                                <w:rFonts w:ascii="Cambria Math" w:eastAsiaTheme="minorEastAsia" w:hAnsi="Cambria Math"/>
                                <w:iCs/>
                              </w:rPr>
                            </m:ctrlPr>
                          </m:dPr>
                          <m:e>
                            <m:r>
                              <m:rPr>
                                <m:nor/>
                              </m:rPr>
                              <w:rPr>
                                <w:rFonts w:eastAsiaTheme="minorEastAsia"/>
                                <w:i/>
                              </w:rPr>
                              <m:t>p</m:t>
                            </m:r>
                            <m:ctrlPr>
                              <w:rPr>
                                <w:rFonts w:ascii="Cambria Math" w:eastAsiaTheme="minorEastAsia" w:hAnsi="Cambria Math"/>
                                <w:i/>
                                <w:iCs/>
                              </w:rPr>
                            </m:ctrlPr>
                          </m:e>
                        </m:d>
                      </m:sub>
                    </m:sSub>
                    <m:r>
                      <m:rPr>
                        <m:nor/>
                      </m:rPr>
                      <w:rPr>
                        <w:rFonts w:eastAsiaTheme="minorEastAsia"/>
                      </w:rPr>
                      <m:t>dt</m:t>
                    </m:r>
                    <m:ctrlPr>
                      <w:rPr>
                        <w:rFonts w:ascii="Cambria Math" w:eastAsiaTheme="minorEastAsia" w:hAnsi="Cambria Math"/>
                        <w:i/>
                        <w:iCs/>
                      </w:rPr>
                    </m:ctrlPr>
                  </m:e>
                </m:nary>
                <m:r>
                  <m:rPr>
                    <m:nor/>
                  </m:rPr>
                  <w:rPr>
                    <w:rFonts w:eastAsiaTheme="minorEastAsia"/>
                    <w:iCs/>
                  </w:rPr>
                  <m:t>=</m:t>
                </m:r>
                <m:nary>
                  <m:naryPr>
                    <m:ctrlPr>
                      <w:rPr>
                        <w:rFonts w:ascii="Cambria Math" w:eastAsiaTheme="minorEastAsia" w:hAnsi="Cambria Math"/>
                        <w:iCs/>
                      </w:rPr>
                    </m:ctrlPr>
                  </m:naryPr>
                  <m:sub>
                    <m:r>
                      <m:rPr>
                        <m:nor/>
                      </m:rPr>
                      <w:rPr>
                        <w:rFonts w:eastAsiaTheme="minorEastAsia"/>
                        <w:iCs/>
                      </w:rPr>
                      <m:t>0</m:t>
                    </m:r>
                    <m:ctrlPr>
                      <w:rPr>
                        <w:rFonts w:ascii="Cambria Math" w:eastAsiaTheme="minorEastAsia" w:hAnsi="Cambria Math"/>
                        <w:i/>
                        <w:iCs/>
                      </w:rPr>
                    </m:ctrlPr>
                  </m:sub>
                  <m:sup>
                    <m:r>
                      <m:rPr>
                        <m:nor/>
                      </m:rPr>
                      <w:rPr>
                        <w:rFonts w:eastAsiaTheme="minorEastAsia"/>
                        <w:iCs/>
                      </w:rPr>
                      <m:t>24</m:t>
                    </m:r>
                    <m:ctrlPr>
                      <w:rPr>
                        <w:rFonts w:ascii="Cambria Math" w:eastAsiaTheme="minorEastAsia" w:hAnsi="Cambria Math"/>
                        <w:i/>
                        <w:iCs/>
                      </w:rPr>
                    </m:ctrlPr>
                  </m:sup>
                  <m:e>
                    <m:r>
                      <m:rPr>
                        <m:nor/>
                      </m:rPr>
                      <w:rPr>
                        <w:rFonts w:eastAsiaTheme="minorEastAsia"/>
                        <w:iCs/>
                      </w:rPr>
                      <m:t>FR</m:t>
                    </m:r>
                    <m:sSub>
                      <m:sSubPr>
                        <m:ctrlPr>
                          <w:rPr>
                            <w:rFonts w:ascii="Cambria Math" w:eastAsiaTheme="minorEastAsia" w:hAnsi="Cambria Math"/>
                            <w:iCs/>
                          </w:rPr>
                        </m:ctrlPr>
                      </m:sSubPr>
                      <m:e>
                        <m:r>
                          <m:rPr>
                            <m:nor/>
                          </m:rPr>
                          <w:rPr>
                            <w:rFonts w:eastAsiaTheme="minorEastAsia"/>
                            <w:iCs/>
                          </w:rPr>
                          <m:t>P</m:t>
                        </m:r>
                      </m:e>
                      <m:sub>
                        <m:r>
                          <m:rPr>
                            <m:nor/>
                          </m:rPr>
                          <w:rPr>
                            <w:rFonts w:eastAsiaTheme="minorEastAsia"/>
                            <w:iCs/>
                          </w:rPr>
                          <m:t>peak</m:t>
                        </m:r>
                        <m:d>
                          <m:dPr>
                            <m:ctrlPr>
                              <w:rPr>
                                <w:rFonts w:ascii="Cambria Math" w:eastAsiaTheme="minorEastAsia" w:hAnsi="Cambria Math"/>
                                <w:iCs/>
                              </w:rPr>
                            </m:ctrlPr>
                          </m:dPr>
                          <m:e>
                            <m:r>
                              <m:rPr>
                                <m:nor/>
                              </m:rPr>
                              <w:rPr>
                                <w:rFonts w:eastAsiaTheme="minorEastAsia"/>
                                <w:i/>
                              </w:rPr>
                              <m:t>p</m:t>
                            </m:r>
                          </m:e>
                        </m:d>
                      </m:sub>
                    </m:sSub>
                    <m:d>
                      <m:dPr>
                        <m:ctrlPr>
                          <w:rPr>
                            <w:rFonts w:ascii="Cambria Math" w:eastAsiaTheme="minorEastAsia" w:hAnsi="Cambria Math"/>
                            <w:iCs/>
                          </w:rPr>
                        </m:ctrlPr>
                      </m:dPr>
                      <m:e>
                        <m:r>
                          <m:rPr>
                            <m:nor/>
                          </m:rPr>
                          <w:rPr>
                            <w:rFonts w:eastAsiaTheme="minorEastAsia"/>
                            <w:iCs/>
                          </w:rPr>
                          <m:t>b+</m:t>
                        </m:r>
                        <m:sSup>
                          <m:sSupPr>
                            <m:ctrlPr>
                              <w:rPr>
                                <w:rFonts w:ascii="Cambria Math" w:eastAsiaTheme="minorEastAsia" w:hAnsi="Cambria Math"/>
                                <w:i/>
                                <w:iCs/>
                              </w:rPr>
                            </m:ctrlPr>
                          </m:sSupPr>
                          <m:e>
                            <m:r>
                              <m:rPr>
                                <m:nor/>
                              </m:rPr>
                              <w:rPr>
                                <w:rFonts w:eastAsiaTheme="minorEastAsia"/>
                                <w:iCs/>
                              </w:rPr>
                              <m:t>e</m:t>
                            </m:r>
                          </m:e>
                          <m:sup>
                            <m:r>
                              <m:rPr>
                                <m:nor/>
                              </m:rPr>
                              <w:rPr>
                                <w:rFonts w:eastAsiaTheme="minorEastAsia"/>
                                <w:iCs/>
                              </w:rPr>
                              <m:t>-</m:t>
                            </m:r>
                            <m:f>
                              <m:fPr>
                                <m:ctrlPr>
                                  <w:rPr>
                                    <w:rFonts w:ascii="Cambria Math" w:eastAsiaTheme="minorEastAsia" w:hAnsi="Cambria Math"/>
                                    <w:iCs/>
                                  </w:rPr>
                                </m:ctrlPr>
                              </m:fPr>
                              <m:num>
                                <m:sSup>
                                  <m:sSupPr>
                                    <m:ctrlPr>
                                      <w:rPr>
                                        <w:rFonts w:ascii="Cambria Math" w:eastAsiaTheme="minorEastAsia" w:hAnsi="Cambria Math"/>
                                        <w:i/>
                                        <w:iCs/>
                                      </w:rPr>
                                    </m:ctrlPr>
                                  </m:sSupPr>
                                  <m:e>
                                    <m:d>
                                      <m:dPr>
                                        <m:ctrlPr>
                                          <w:rPr>
                                            <w:rFonts w:ascii="Cambria Math" w:eastAsiaTheme="minorEastAsia" w:hAnsi="Cambria Math"/>
                                            <w:i/>
                                            <w:iCs/>
                                          </w:rPr>
                                        </m:ctrlPr>
                                      </m:dPr>
                                      <m:e>
                                        <m:r>
                                          <m:rPr>
                                            <m:nor/>
                                          </m:rPr>
                                          <w:rPr>
                                            <w:rFonts w:eastAsiaTheme="minorEastAsia"/>
                                            <w:iCs/>
                                          </w:rPr>
                                          <m:t>t-h</m:t>
                                        </m:r>
                                      </m:e>
                                    </m:d>
                                  </m:e>
                                  <m:sup>
                                    <m:r>
                                      <m:rPr>
                                        <m:nor/>
                                      </m:rPr>
                                      <w:rPr>
                                        <w:rFonts w:eastAsiaTheme="minorEastAsia"/>
                                        <w:iCs/>
                                      </w:rPr>
                                      <m:t>2</m:t>
                                    </m:r>
                                  </m:sup>
                                </m:sSup>
                                <m:ctrlPr>
                                  <w:rPr>
                                    <w:rFonts w:ascii="Cambria Math" w:eastAsiaTheme="minorEastAsia" w:hAnsi="Cambria Math"/>
                                    <w:i/>
                                    <w:iCs/>
                                  </w:rPr>
                                </m:ctrlPr>
                              </m:num>
                              <m:den>
                                <m:r>
                                  <m:rPr>
                                    <m:nor/>
                                  </m:rPr>
                                  <w:rPr>
                                    <w:rFonts w:eastAsiaTheme="minorEastAsia"/>
                                    <w:iCs/>
                                  </w:rPr>
                                  <m:t>2</m:t>
                                </m:r>
                                <m:sSup>
                                  <m:sSupPr>
                                    <m:ctrlPr>
                                      <w:rPr>
                                        <w:rFonts w:ascii="Cambria Math" w:eastAsiaTheme="minorEastAsia" w:hAnsi="Cambria Math"/>
                                        <w:i/>
                                        <w:iCs/>
                                      </w:rPr>
                                    </m:ctrlPr>
                                  </m:sSupPr>
                                  <m:e>
                                    <m:r>
                                      <m:rPr>
                                        <m:nor/>
                                      </m:rPr>
                                      <w:rPr>
                                        <w:rFonts w:eastAsiaTheme="minorEastAsia"/>
                                        <w:iCs/>
                                      </w:rPr>
                                      <m:t>σ</m:t>
                                    </m:r>
                                    <m:ctrlPr>
                                      <w:rPr>
                                        <w:rFonts w:ascii="Cambria Math" w:eastAsiaTheme="minorEastAsia" w:hAnsi="Cambria Math"/>
                                        <w:iCs/>
                                      </w:rPr>
                                    </m:ctrlPr>
                                  </m:e>
                                  <m:sup>
                                    <m:r>
                                      <m:rPr>
                                        <m:nor/>
                                      </m:rPr>
                                      <w:rPr>
                                        <w:rFonts w:eastAsiaTheme="minorEastAsia"/>
                                        <w:iCs/>
                                      </w:rPr>
                                      <m:t>2</m:t>
                                    </m:r>
                                  </m:sup>
                                </m:sSup>
                                <m:ctrlPr>
                                  <w:rPr>
                                    <w:rFonts w:ascii="Cambria Math" w:eastAsiaTheme="minorEastAsia" w:hAnsi="Cambria Math"/>
                                    <w:i/>
                                    <w:iCs/>
                                  </w:rPr>
                                </m:ctrlPr>
                              </m:den>
                            </m:f>
                          </m:sup>
                        </m:sSup>
                        <m:ctrlPr>
                          <w:rPr>
                            <w:rFonts w:ascii="Cambria Math" w:eastAsiaTheme="minorEastAsia" w:hAnsi="Cambria Math"/>
                            <w:i/>
                            <w:iCs/>
                          </w:rPr>
                        </m:ctrlPr>
                      </m:e>
                    </m:d>
                    <m:r>
                      <m:rPr>
                        <m:nor/>
                      </m:rPr>
                      <w:rPr>
                        <w:rFonts w:eastAsiaTheme="minorEastAsia"/>
                      </w:rPr>
                      <m:t>dt</m:t>
                    </m:r>
                    <m:ctrlPr>
                      <w:rPr>
                        <w:rFonts w:ascii="Cambria Math" w:eastAsiaTheme="minorEastAsia" w:hAnsi="Cambria Math"/>
                        <w:i/>
                        <w:iCs/>
                      </w:rPr>
                    </m:ctrlPr>
                  </m:e>
                </m:nary>
              </m:oMath>
            </m:oMathPara>
          </w:p>
        </w:tc>
        <w:tc>
          <w:tcPr>
            <w:tcW w:w="1380" w:type="dxa"/>
            <w:vAlign w:val="center"/>
          </w:tcPr>
          <w:p w14:paraId="7EC7F577" w14:textId="383DF194" w:rsidR="00852526" w:rsidRDefault="00852526" w:rsidP="00F96B94">
            <w:pPr>
              <w:spacing w:line="288" w:lineRule="auto"/>
              <w:jc w:val="right"/>
            </w:pPr>
            <w:r w:rsidRPr="00915A9B">
              <w:t>(</w:t>
            </w:r>
            <w:r>
              <w:rPr>
                <w:rFonts w:hint="eastAsia"/>
              </w:rPr>
              <w:t>6</w:t>
            </w:r>
            <w:r w:rsidRPr="00915A9B">
              <w:t>)</w:t>
            </w:r>
          </w:p>
        </w:tc>
      </w:tr>
    </w:tbl>
    <w:p w14:paraId="622154D8" w14:textId="0DBEC8BB" w:rsidR="00A6478E" w:rsidRPr="00B071EB" w:rsidRDefault="00DD3908" w:rsidP="007B55F3">
      <w:pPr>
        <w:rPr>
          <w:rFonts w:eastAsiaTheme="minorEastAsia"/>
        </w:rPr>
      </w:pPr>
      <w:bookmarkStart w:id="24" w:name="_Hlk204269021"/>
      <w:bookmarkEnd w:id="23"/>
      <w:r>
        <w:rPr>
          <w:rFonts w:hint="eastAsia"/>
        </w:rPr>
        <w:t>w</w:t>
      </w:r>
      <w:r w:rsidR="00504760">
        <w:t xml:space="preserve">here </w:t>
      </w:r>
      <w:proofErr w:type="spellStart"/>
      <w:r w:rsidR="00504760">
        <w:t>FRP</w:t>
      </w:r>
      <w:proofErr w:type="spellEnd"/>
      <w:r w:rsidR="00504760" w:rsidRPr="00504760">
        <w:rPr>
          <w:i/>
          <w:iCs/>
        </w:rPr>
        <w:t>(t)</w:t>
      </w:r>
      <w:r w:rsidR="00504760" w:rsidRPr="00504760">
        <w:rPr>
          <w:i/>
          <w:iCs/>
          <w:vertAlign w:val="subscript"/>
        </w:rPr>
        <w:t>(p)</w:t>
      </w:r>
      <w:r w:rsidR="00504760">
        <w:t xml:space="preserve"> is the instantaneous </w:t>
      </w:r>
      <w:proofErr w:type="spellStart"/>
      <w:r w:rsidR="00504760">
        <w:t>FRP</w:t>
      </w:r>
      <w:proofErr w:type="spellEnd"/>
      <w:r w:rsidR="00504760">
        <w:t xml:space="preserve"> </w:t>
      </w:r>
      <w:bookmarkStart w:id="25" w:name="_Hlk207617113"/>
      <w:r w:rsidR="00504760">
        <w:t xml:space="preserve">at local time </w:t>
      </w:r>
      <w:r w:rsidR="00504760" w:rsidRPr="005B7C7F">
        <w:rPr>
          <w:i/>
          <w:iCs/>
        </w:rPr>
        <w:t>t</w:t>
      </w:r>
      <w:r w:rsidR="00504760">
        <w:t xml:space="preserve"> for pixel </w:t>
      </w:r>
      <w:r w:rsidR="00504760" w:rsidRPr="005B7C7F">
        <w:rPr>
          <w:i/>
          <w:iCs/>
        </w:rPr>
        <w:t>p</w:t>
      </w:r>
      <w:bookmarkEnd w:id="25"/>
      <w:r w:rsidR="00504760">
        <w:t xml:space="preserve">; </w:t>
      </w:r>
      <w:proofErr w:type="spellStart"/>
      <w:r w:rsidR="00504760">
        <w:t>FRP</w:t>
      </w:r>
      <w:r w:rsidR="00504760" w:rsidRPr="00504760">
        <w:rPr>
          <w:vertAlign w:val="subscript"/>
        </w:rPr>
        <w:t>peak</w:t>
      </w:r>
      <w:proofErr w:type="spellEnd"/>
      <w:r w:rsidR="00504760" w:rsidRPr="00504760">
        <w:rPr>
          <w:i/>
          <w:iCs/>
          <w:vertAlign w:val="subscript"/>
        </w:rPr>
        <w:t>(p)</w:t>
      </w:r>
      <w:r w:rsidR="00504760">
        <w:t xml:space="preserve"> is the peak </w:t>
      </w:r>
      <w:proofErr w:type="spellStart"/>
      <w:r w:rsidR="00504760">
        <w:t>FRP</w:t>
      </w:r>
      <w:proofErr w:type="spellEnd"/>
      <w:r w:rsidR="00504760">
        <w:t xml:space="preserve"> of the fire event</w:t>
      </w:r>
      <w:r w:rsidR="005B7C7F" w:rsidRPr="005B7C7F">
        <w:t xml:space="preserve"> </w:t>
      </w:r>
      <w:bookmarkStart w:id="26" w:name="_Hlk207617144"/>
      <w:r w:rsidR="005B7C7F" w:rsidRPr="005B7C7F">
        <w:t xml:space="preserve">at pixel </w:t>
      </w:r>
      <w:r w:rsidR="005B7C7F" w:rsidRPr="005B7C7F">
        <w:rPr>
          <w:i/>
          <w:iCs/>
        </w:rPr>
        <w:t>p</w:t>
      </w:r>
      <w:bookmarkEnd w:id="26"/>
      <w:r w:rsidR="00821D56">
        <w:rPr>
          <w:rFonts w:eastAsiaTheme="minorEastAsia" w:hint="eastAsia"/>
        </w:rPr>
        <w:t xml:space="preserve"> </w:t>
      </w:r>
      <w:bookmarkStart w:id="27" w:name="_Hlk207618199"/>
      <w:r w:rsidR="00821D56" w:rsidRPr="00821D56">
        <w:rPr>
          <w:rFonts w:eastAsiaTheme="minorEastAsia"/>
        </w:rPr>
        <w:t>(MJ</w:t>
      </w:r>
      <w:r w:rsidR="00821D56">
        <w:rPr>
          <w:rFonts w:eastAsiaTheme="minorEastAsia" w:hint="eastAsia"/>
        </w:rPr>
        <w:t xml:space="preserve"> s</w:t>
      </w:r>
      <w:r w:rsidR="00821D56" w:rsidRPr="00821D56">
        <w:rPr>
          <w:rFonts w:eastAsiaTheme="minorEastAsia" w:hint="eastAsia"/>
          <w:vertAlign w:val="superscript"/>
        </w:rPr>
        <w:t>-1</w:t>
      </w:r>
      <w:r w:rsidR="00821D56" w:rsidRPr="00821D56">
        <w:rPr>
          <w:rFonts w:eastAsiaTheme="minorEastAsia"/>
        </w:rPr>
        <w:t>)</w:t>
      </w:r>
      <w:bookmarkEnd w:id="27"/>
      <w:r w:rsidR="00504760">
        <w:t xml:space="preserve">; </w:t>
      </w:r>
      <w:r w:rsidR="00504760" w:rsidRPr="00457E42">
        <w:rPr>
          <w:i/>
          <w:iCs/>
        </w:rPr>
        <w:t>h</w:t>
      </w:r>
      <w:r w:rsidR="00504760">
        <w:t xml:space="preserve"> is the local time of peak </w:t>
      </w:r>
      <w:proofErr w:type="spellStart"/>
      <w:r w:rsidR="00504760">
        <w:t>FRP</w:t>
      </w:r>
      <w:proofErr w:type="spellEnd"/>
      <w:r w:rsidR="00504760">
        <w:t xml:space="preserve"> hours;</w:t>
      </w:r>
      <w:r w:rsidR="00E37726" w:rsidRPr="00E37726">
        <w:t xml:space="preserve"> </w:t>
      </w:r>
      <w:r w:rsidR="00E37726" w:rsidRPr="00CD2795">
        <w:rPr>
          <w:i/>
          <w:iCs/>
        </w:rPr>
        <w:t>σ</w:t>
      </w:r>
      <w:r w:rsidR="00E37726">
        <w:rPr>
          <w:rFonts w:hint="eastAsia"/>
        </w:rPr>
        <w:t xml:space="preserve"> </w:t>
      </w:r>
      <w:r w:rsidR="00504760">
        <w:t>is the standard deviation of the Gaussian function, characterizing energy release concentration of the fire; and</w:t>
      </w:r>
      <w:r w:rsidR="00504760">
        <w:rPr>
          <w:rFonts w:hint="eastAsia"/>
        </w:rPr>
        <w:t xml:space="preserve"> </w:t>
      </w:r>
      <w:r w:rsidR="00504760" w:rsidRPr="00CD2795">
        <w:rPr>
          <w:i/>
          <w:iCs/>
        </w:rPr>
        <w:t>b</w:t>
      </w:r>
      <w:r w:rsidR="00504760">
        <w:t xml:space="preserve"> is a background term reflecting residual or background radiation during non-active burning periods.</w:t>
      </w:r>
      <w:r w:rsidR="00504760">
        <w:rPr>
          <w:rFonts w:hint="eastAsia"/>
        </w:rPr>
        <w:t xml:space="preserve"> </w:t>
      </w:r>
      <w:r w:rsidR="00E37726" w:rsidRPr="00E37726">
        <w:t xml:space="preserve">The Gaussian parameters </w:t>
      </w:r>
      <w:r w:rsidR="00E37726" w:rsidRPr="00CD2795">
        <w:rPr>
          <w:i/>
          <w:iCs/>
        </w:rPr>
        <w:t>b</w:t>
      </w:r>
      <w:r w:rsidR="00E37726" w:rsidRPr="00E37726">
        <w:t xml:space="preserve">, </w:t>
      </w:r>
      <w:r w:rsidR="00E37726" w:rsidRPr="00CD2795">
        <w:rPr>
          <w:i/>
          <w:iCs/>
        </w:rPr>
        <w:t>σ</w:t>
      </w:r>
      <w:r w:rsidR="00E37726" w:rsidRPr="00E37726">
        <w:t xml:space="preserve">, and </w:t>
      </w:r>
      <w:r w:rsidR="00E37726" w:rsidRPr="00CD2795">
        <w:rPr>
          <w:i/>
          <w:iCs/>
        </w:rPr>
        <w:t>h</w:t>
      </w:r>
      <w:r w:rsidR="00E37726" w:rsidRPr="00E37726">
        <w:t xml:space="preserve"> are empirically derived for each biome from the long-term mean </w:t>
      </w:r>
      <w:proofErr w:type="spellStart"/>
      <w:r w:rsidR="00E37726" w:rsidRPr="00E37726">
        <w:t>FRP</w:t>
      </w:r>
      <w:proofErr w:type="spellEnd"/>
      <w:r w:rsidR="00E37726" w:rsidRPr="00E37726">
        <w:t xml:space="preserve"> ratio between Terra and Aqua observations using the relationships</w:t>
      </w:r>
      <w:r w:rsidR="00B071EB">
        <w:rPr>
          <w:rFonts w:eastAsiaTheme="minorEastAsia" w:hint="eastAsia"/>
        </w:rPr>
        <w:t xml:space="preserve"> </w:t>
      </w:r>
      <w:r w:rsidR="00B071EB" w:rsidRPr="00FF1CC1">
        <w:rPr>
          <w:rFonts w:eastAsiaTheme="minorEastAsia"/>
        </w:rPr>
        <w:t>(henceforth</w:t>
      </w:r>
      <w:r w:rsidR="005F2E21">
        <w:rPr>
          <w:rFonts w:eastAsiaTheme="minorEastAsia" w:hint="eastAsia"/>
        </w:rPr>
        <w:t xml:space="preserve"> </w:t>
      </w:r>
      <m:oMath>
        <m:f>
          <m:fPr>
            <m:ctrlPr>
              <w:rPr>
                <w:rFonts w:ascii="Cambria Math" w:eastAsiaTheme="minorEastAsia" w:hAnsi="Cambria Math"/>
              </w:rPr>
            </m:ctrlPr>
          </m:fPr>
          <m:num>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Terra</m:t>
                </m:r>
              </m:sub>
            </m:sSub>
            <m:ctrlPr>
              <w:rPr>
                <w:rFonts w:ascii="Cambria Math" w:eastAsiaTheme="minorEastAsia" w:hAnsi="Cambria Math"/>
                <w:i/>
              </w:rPr>
            </m:ctrlPr>
          </m:num>
          <m:den>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Aqua</m:t>
                </m:r>
              </m:sub>
            </m:sSub>
            <m:ctrlPr>
              <w:rPr>
                <w:rFonts w:ascii="Cambria Math" w:eastAsiaTheme="minorEastAsia" w:hAnsi="Cambria Math"/>
                <w:i/>
              </w:rPr>
            </m:ctrlPr>
          </m:den>
        </m:f>
      </m:oMath>
      <w:r w:rsidR="00B071EB" w:rsidRPr="00FF1CC1">
        <w:rPr>
          <w:rFonts w:eastAsiaTheme="minorEastAsia"/>
        </w:rPr>
        <w:t>)</w:t>
      </w:r>
      <w:r w:rsidR="00E37726" w:rsidRPr="00E37726">
        <w:t>:</w:t>
      </w:r>
    </w:p>
    <w:tbl>
      <w:tblPr>
        <w:tblStyle w:val="af2"/>
        <w:tblW w:w="832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85"/>
      </w:tblGrid>
      <w:tr w:rsidR="00852526" w14:paraId="001D3FAA" w14:textId="77777777" w:rsidTr="00223588">
        <w:trPr>
          <w:jc w:val="center"/>
        </w:trPr>
        <w:tc>
          <w:tcPr>
            <w:tcW w:w="6941" w:type="dxa"/>
            <w:vAlign w:val="center"/>
          </w:tcPr>
          <w:p w14:paraId="12A64071" w14:textId="44F1E5B8" w:rsidR="00B071EB" w:rsidRPr="00B071EB" w:rsidRDefault="00B071EB" w:rsidP="00F96B94">
            <w:pPr>
              <w:spacing w:line="288" w:lineRule="auto"/>
              <w:rPr>
                <w:rFonts w:eastAsiaTheme="minorEastAsia"/>
              </w:rPr>
            </w:pPr>
            <m:oMathPara>
              <m:oMathParaPr>
                <m:jc m:val="left"/>
              </m:oMathParaPr>
              <m:oMath>
                <m:r>
                  <m:rPr>
                    <m:nor/>
                  </m:rPr>
                  <w:rPr>
                    <w:rFonts w:eastAsiaTheme="minorEastAsia"/>
                  </w:rPr>
                  <m:t>b=0.86×</m:t>
                </m:r>
                <m:sSup>
                  <m:sSupPr>
                    <m:ctrlPr>
                      <w:rPr>
                        <w:rFonts w:ascii="Cambria Math" w:eastAsiaTheme="minorEastAsia" w:hAnsi="Cambria Math"/>
                        <w:i/>
                      </w:rPr>
                    </m:ctrlPr>
                  </m:sSupPr>
                  <m:e>
                    <m:d>
                      <m:dPr>
                        <m:ctrlPr>
                          <w:rPr>
                            <w:rFonts w:ascii="Cambria Math" w:eastAsiaTheme="minorEastAsia" w:hAnsi="Cambria Math"/>
                          </w:rPr>
                        </m:ctrlPr>
                      </m:dPr>
                      <m:e>
                        <m:f>
                          <m:fPr>
                            <m:ctrlPr>
                              <w:rPr>
                                <w:rFonts w:ascii="Cambria Math" w:eastAsiaTheme="minorEastAsia" w:hAnsi="Cambria Math"/>
                              </w:rPr>
                            </m:ctrlPr>
                          </m:fPr>
                          <m:num>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Terra</m:t>
                                </m:r>
                              </m:sub>
                            </m:sSub>
                            <m:ctrlPr>
                              <w:rPr>
                                <w:rFonts w:ascii="Cambria Math" w:eastAsiaTheme="minorEastAsia" w:hAnsi="Cambria Math"/>
                                <w:i/>
                              </w:rPr>
                            </m:ctrlPr>
                          </m:num>
                          <m:den>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Aqua</m:t>
                                </m:r>
                              </m:sub>
                            </m:sSub>
                            <m:ctrlPr>
                              <w:rPr>
                                <w:rFonts w:ascii="Cambria Math" w:eastAsiaTheme="minorEastAsia" w:hAnsi="Cambria Math"/>
                                <w:i/>
                              </w:rPr>
                            </m:ctrlPr>
                          </m:den>
                        </m:f>
                        <m:ctrlPr>
                          <w:rPr>
                            <w:rFonts w:ascii="Cambria Math" w:eastAsiaTheme="minorEastAsia" w:hAnsi="Cambria Math"/>
                            <w:i/>
                          </w:rPr>
                        </m:ctrlPr>
                      </m:e>
                    </m:d>
                    <m:ctrlPr>
                      <w:rPr>
                        <w:rFonts w:ascii="Cambria Math" w:eastAsiaTheme="minorEastAsia" w:hAnsi="Cambria Math"/>
                      </w:rPr>
                    </m:ctrlPr>
                  </m:e>
                  <m:sup>
                    <m:r>
                      <m:rPr>
                        <m:nor/>
                      </m:rPr>
                      <w:rPr>
                        <w:rFonts w:eastAsiaTheme="minorEastAsia"/>
                      </w:rPr>
                      <m:t>2</m:t>
                    </m:r>
                  </m:sup>
                </m:sSup>
                <m:r>
                  <m:rPr>
                    <m:nor/>
                  </m:rPr>
                  <w:rPr>
                    <w:rFonts w:eastAsiaTheme="minorEastAsia"/>
                  </w:rPr>
                  <m:t>-0.52×</m:t>
                </m:r>
                <w:bookmarkStart w:id="28" w:name="_Hlk207286826"/>
                <m:f>
                  <m:fPr>
                    <m:ctrlPr>
                      <w:rPr>
                        <w:rFonts w:ascii="Cambria Math" w:eastAsiaTheme="minorEastAsia" w:hAnsi="Cambria Math"/>
                      </w:rPr>
                    </m:ctrlPr>
                  </m:fPr>
                  <m:num>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Terra</m:t>
                        </m:r>
                      </m:sub>
                    </m:sSub>
                    <m:ctrlPr>
                      <w:rPr>
                        <w:rFonts w:ascii="Cambria Math" w:eastAsiaTheme="minorEastAsia" w:hAnsi="Cambria Math"/>
                        <w:i/>
                      </w:rPr>
                    </m:ctrlPr>
                  </m:num>
                  <m:den>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Aqua</m:t>
                        </m:r>
                      </m:sub>
                    </m:sSub>
                    <m:ctrlPr>
                      <w:rPr>
                        <w:rFonts w:ascii="Cambria Math" w:eastAsiaTheme="minorEastAsia" w:hAnsi="Cambria Math"/>
                        <w:i/>
                      </w:rPr>
                    </m:ctrlPr>
                  </m:den>
                </m:f>
                <w:bookmarkEnd w:id="28"/>
                <m:r>
                  <m:rPr>
                    <m:nor/>
                  </m:rPr>
                  <w:rPr>
                    <w:rFonts w:eastAsiaTheme="minorEastAsia"/>
                  </w:rPr>
                  <m:t>+0.08</m:t>
                </m:r>
              </m:oMath>
            </m:oMathPara>
          </w:p>
        </w:tc>
        <w:tc>
          <w:tcPr>
            <w:tcW w:w="1385" w:type="dxa"/>
            <w:vAlign w:val="center"/>
          </w:tcPr>
          <w:p w14:paraId="0F02F928" w14:textId="275F04F9" w:rsidR="00852526" w:rsidRDefault="00852526" w:rsidP="00F96B94">
            <w:pPr>
              <w:spacing w:line="288" w:lineRule="auto"/>
              <w:jc w:val="right"/>
            </w:pPr>
            <w:r w:rsidRPr="00915A9B">
              <w:t>(</w:t>
            </w:r>
            <w:r>
              <w:rPr>
                <w:rFonts w:hint="eastAsia"/>
              </w:rPr>
              <w:t>7</w:t>
            </w:r>
            <w:r w:rsidRPr="00915A9B">
              <w:t>)</w:t>
            </w:r>
          </w:p>
        </w:tc>
      </w:tr>
      <w:tr w:rsidR="00852526" w14:paraId="6B53BB19" w14:textId="77777777" w:rsidTr="00223588">
        <w:trPr>
          <w:jc w:val="center"/>
        </w:trPr>
        <w:tc>
          <w:tcPr>
            <w:tcW w:w="6941" w:type="dxa"/>
            <w:vAlign w:val="center"/>
          </w:tcPr>
          <w:p w14:paraId="3601C381" w14:textId="473D6B81" w:rsidR="00B67054" w:rsidRPr="00B67054" w:rsidRDefault="00B67054" w:rsidP="00F96B94">
            <w:pPr>
              <w:spacing w:line="288" w:lineRule="auto"/>
              <w:rPr>
                <w:rFonts w:eastAsiaTheme="minorEastAsia"/>
                <w:i/>
                <w:iCs/>
              </w:rPr>
            </w:pPr>
            <m:oMathPara>
              <m:oMathParaPr>
                <m:jc m:val="left"/>
              </m:oMathParaPr>
              <m:oMath>
                <m:r>
                  <m:rPr>
                    <m:nor/>
                  </m:rPr>
                  <w:rPr>
                    <w:rFonts w:eastAsiaTheme="minorEastAsia"/>
                    <w:iCs/>
                  </w:rPr>
                  <m:t>σ=3.89×</m:t>
                </m:r>
                <m:f>
                  <m:fPr>
                    <m:ctrlPr>
                      <w:rPr>
                        <w:rFonts w:ascii="Cambria Math" w:eastAsiaTheme="minorEastAsia" w:hAnsi="Cambria Math"/>
                        <w:iCs/>
                      </w:rPr>
                    </m:ctrlPr>
                  </m:fPr>
                  <m:num>
                    <m:sSub>
                      <m:sSubPr>
                        <m:ctrlPr>
                          <w:rPr>
                            <w:rFonts w:ascii="Cambria Math" w:eastAsiaTheme="minorEastAsia" w:hAnsi="Cambria Math"/>
                            <w:i/>
                            <w:iCs/>
                          </w:rPr>
                        </m:ctrlPr>
                      </m:sSubPr>
                      <m:e>
                        <m:bar>
                          <m:barPr>
                            <m:pos m:val="top"/>
                            <m:ctrlPr>
                              <w:rPr>
                                <w:rFonts w:ascii="Cambria Math" w:eastAsiaTheme="minorEastAsia" w:hAnsi="Cambria Math"/>
                                <w:iCs/>
                              </w:rPr>
                            </m:ctrlPr>
                          </m:barPr>
                          <m:e>
                            <m:r>
                              <m:rPr>
                                <m:nor/>
                              </m:rPr>
                              <w:rPr>
                                <w:rFonts w:eastAsiaTheme="minorEastAsia"/>
                                <w:iCs/>
                              </w:rPr>
                              <m:t>FRP</m:t>
                            </m:r>
                          </m:e>
                        </m:bar>
                      </m:e>
                      <m:sub>
                        <m:r>
                          <m:rPr>
                            <m:nor/>
                          </m:rPr>
                          <w:rPr>
                            <w:rFonts w:eastAsiaTheme="minorEastAsia"/>
                            <w:iCs/>
                          </w:rPr>
                          <m:t>Terra</m:t>
                        </m:r>
                      </m:sub>
                    </m:sSub>
                    <m:ctrlPr>
                      <w:rPr>
                        <w:rFonts w:ascii="Cambria Math" w:eastAsiaTheme="minorEastAsia" w:hAnsi="Cambria Math"/>
                        <w:i/>
                        <w:iCs/>
                      </w:rPr>
                    </m:ctrlPr>
                  </m:num>
                  <m:den>
                    <m:sSub>
                      <m:sSubPr>
                        <m:ctrlPr>
                          <w:rPr>
                            <w:rFonts w:ascii="Cambria Math" w:eastAsiaTheme="minorEastAsia" w:hAnsi="Cambria Math"/>
                            <w:i/>
                            <w:iCs/>
                          </w:rPr>
                        </m:ctrlPr>
                      </m:sSubPr>
                      <m:e>
                        <m:bar>
                          <m:barPr>
                            <m:pos m:val="top"/>
                            <m:ctrlPr>
                              <w:rPr>
                                <w:rFonts w:ascii="Cambria Math" w:eastAsiaTheme="minorEastAsia" w:hAnsi="Cambria Math"/>
                                <w:iCs/>
                              </w:rPr>
                            </m:ctrlPr>
                          </m:barPr>
                          <m:e>
                            <m:r>
                              <m:rPr>
                                <m:nor/>
                              </m:rPr>
                              <w:rPr>
                                <w:rFonts w:eastAsiaTheme="minorEastAsia"/>
                                <w:iCs/>
                              </w:rPr>
                              <m:t>FRP</m:t>
                            </m:r>
                          </m:e>
                        </m:bar>
                      </m:e>
                      <m:sub>
                        <m:r>
                          <m:rPr>
                            <m:nor/>
                          </m:rPr>
                          <w:rPr>
                            <w:rFonts w:eastAsiaTheme="minorEastAsia"/>
                            <w:iCs/>
                          </w:rPr>
                          <m:t>Aqua</m:t>
                        </m:r>
                      </m:sub>
                    </m:sSub>
                    <m:ctrlPr>
                      <w:rPr>
                        <w:rFonts w:ascii="Cambria Math" w:eastAsiaTheme="minorEastAsia" w:hAnsi="Cambria Math"/>
                        <w:i/>
                        <w:iCs/>
                      </w:rPr>
                    </m:ctrlPr>
                  </m:den>
                </m:f>
                <m:r>
                  <m:rPr>
                    <m:nor/>
                  </m:rPr>
                  <w:rPr>
                    <w:rFonts w:eastAsiaTheme="minorEastAsia"/>
                    <w:iCs/>
                  </w:rPr>
                  <m:t>+1.03</m:t>
                </m:r>
              </m:oMath>
            </m:oMathPara>
          </w:p>
        </w:tc>
        <w:tc>
          <w:tcPr>
            <w:tcW w:w="1385" w:type="dxa"/>
            <w:vAlign w:val="center"/>
          </w:tcPr>
          <w:p w14:paraId="7CB5F3B7" w14:textId="54FAF0EF" w:rsidR="00852526" w:rsidRPr="00915A9B" w:rsidRDefault="00852526" w:rsidP="00F96B94">
            <w:pPr>
              <w:spacing w:line="288" w:lineRule="auto"/>
              <w:jc w:val="right"/>
            </w:pPr>
            <w:r w:rsidRPr="00852526">
              <w:t>(8)</w:t>
            </w:r>
          </w:p>
        </w:tc>
      </w:tr>
      <w:tr w:rsidR="00852526" w14:paraId="51D9B0B2" w14:textId="77777777" w:rsidTr="00223588">
        <w:trPr>
          <w:jc w:val="center"/>
        </w:trPr>
        <w:tc>
          <w:tcPr>
            <w:tcW w:w="6941" w:type="dxa"/>
            <w:vAlign w:val="center"/>
          </w:tcPr>
          <w:p w14:paraId="43802DBE" w14:textId="050118E2" w:rsidR="00B67054" w:rsidRPr="00B67054" w:rsidRDefault="00B67054" w:rsidP="00F96B94">
            <w:pPr>
              <w:spacing w:line="288" w:lineRule="auto"/>
              <w:rPr>
                <w:rFonts w:eastAsiaTheme="minorEastAsia"/>
                <w:iCs/>
              </w:rPr>
            </w:pPr>
            <m:oMathPara>
              <m:oMathParaPr>
                <m:jc m:val="left"/>
              </m:oMathParaPr>
              <m:oMath>
                <m:r>
                  <m:rPr>
                    <m:nor/>
                  </m:rPr>
                  <w:rPr>
                    <w:rFonts w:eastAsiaTheme="minorEastAsia"/>
                    <w:iCs/>
                  </w:rPr>
                  <m:t>h=-1.23×</m:t>
                </m:r>
                <m:f>
                  <m:fPr>
                    <m:ctrlPr>
                      <w:rPr>
                        <w:rFonts w:ascii="Cambria Math" w:eastAsiaTheme="minorEastAsia" w:hAnsi="Cambria Math"/>
                        <w:iCs/>
                      </w:rPr>
                    </m:ctrlPr>
                  </m:fPr>
                  <m:num>
                    <m:sSub>
                      <m:sSubPr>
                        <m:ctrlPr>
                          <w:rPr>
                            <w:rFonts w:ascii="Cambria Math" w:eastAsiaTheme="minorEastAsia" w:hAnsi="Cambria Math"/>
                            <w:i/>
                            <w:iCs/>
                          </w:rPr>
                        </m:ctrlPr>
                      </m:sSubPr>
                      <m:e>
                        <m:bar>
                          <m:barPr>
                            <m:pos m:val="top"/>
                            <m:ctrlPr>
                              <w:rPr>
                                <w:rFonts w:ascii="Cambria Math" w:eastAsiaTheme="minorEastAsia" w:hAnsi="Cambria Math"/>
                                <w:iCs/>
                              </w:rPr>
                            </m:ctrlPr>
                          </m:barPr>
                          <m:e>
                            <m:r>
                              <m:rPr>
                                <m:nor/>
                              </m:rPr>
                              <w:rPr>
                                <w:rFonts w:eastAsiaTheme="minorEastAsia"/>
                                <w:iCs/>
                              </w:rPr>
                              <m:t>FRP</m:t>
                            </m:r>
                          </m:e>
                        </m:bar>
                      </m:e>
                      <m:sub>
                        <m:r>
                          <m:rPr>
                            <m:nor/>
                          </m:rPr>
                          <w:rPr>
                            <w:rFonts w:eastAsiaTheme="minorEastAsia"/>
                            <w:iCs/>
                          </w:rPr>
                          <m:t>Terra</m:t>
                        </m:r>
                      </m:sub>
                    </m:sSub>
                    <m:ctrlPr>
                      <w:rPr>
                        <w:rFonts w:ascii="Cambria Math" w:eastAsiaTheme="minorEastAsia" w:hAnsi="Cambria Math"/>
                        <w:i/>
                        <w:iCs/>
                      </w:rPr>
                    </m:ctrlPr>
                  </m:num>
                  <m:den>
                    <m:sSub>
                      <m:sSubPr>
                        <m:ctrlPr>
                          <w:rPr>
                            <w:rFonts w:ascii="Cambria Math" w:eastAsiaTheme="minorEastAsia" w:hAnsi="Cambria Math"/>
                            <w:i/>
                            <w:iCs/>
                          </w:rPr>
                        </m:ctrlPr>
                      </m:sSubPr>
                      <m:e>
                        <m:bar>
                          <m:barPr>
                            <m:pos m:val="top"/>
                            <m:ctrlPr>
                              <w:rPr>
                                <w:rFonts w:ascii="Cambria Math" w:eastAsiaTheme="minorEastAsia" w:hAnsi="Cambria Math"/>
                                <w:iCs/>
                              </w:rPr>
                            </m:ctrlPr>
                          </m:barPr>
                          <m:e>
                            <m:r>
                              <m:rPr>
                                <m:nor/>
                              </m:rPr>
                              <w:rPr>
                                <w:rFonts w:eastAsiaTheme="minorEastAsia"/>
                                <w:iCs/>
                              </w:rPr>
                              <m:t>FRP</m:t>
                            </m:r>
                          </m:e>
                        </m:bar>
                      </m:e>
                      <m:sub>
                        <m:r>
                          <m:rPr>
                            <m:nor/>
                          </m:rPr>
                          <w:rPr>
                            <w:rFonts w:eastAsiaTheme="minorEastAsia"/>
                            <w:iCs/>
                          </w:rPr>
                          <m:t>Aqua</m:t>
                        </m:r>
                      </m:sub>
                    </m:sSub>
                    <m:ctrlPr>
                      <w:rPr>
                        <w:rFonts w:ascii="Cambria Math" w:eastAsiaTheme="minorEastAsia" w:hAnsi="Cambria Math"/>
                        <w:i/>
                        <w:iCs/>
                      </w:rPr>
                    </m:ctrlPr>
                  </m:den>
                </m:f>
                <m:r>
                  <m:rPr>
                    <m:nor/>
                  </m:rPr>
                  <w:rPr>
                    <w:rFonts w:eastAsiaTheme="minorEastAsia"/>
                    <w:iCs/>
                  </w:rPr>
                  <m:t>+14.57</m:t>
                </m:r>
              </m:oMath>
            </m:oMathPara>
          </w:p>
        </w:tc>
        <w:tc>
          <w:tcPr>
            <w:tcW w:w="1385" w:type="dxa"/>
            <w:vAlign w:val="center"/>
          </w:tcPr>
          <w:p w14:paraId="2767BD66" w14:textId="74F8366B" w:rsidR="00852526" w:rsidRPr="00915A9B" w:rsidRDefault="00852526" w:rsidP="00F96B94">
            <w:pPr>
              <w:spacing w:line="288" w:lineRule="auto"/>
              <w:jc w:val="right"/>
            </w:pPr>
            <w:r w:rsidRPr="00852526">
              <w:t>(</w:t>
            </w:r>
            <w:r>
              <w:rPr>
                <w:rFonts w:hint="eastAsia"/>
              </w:rPr>
              <w:t>9</w:t>
            </w:r>
            <w:r w:rsidRPr="00852526">
              <w:t>)</w:t>
            </w:r>
          </w:p>
        </w:tc>
      </w:tr>
    </w:tbl>
    <w:bookmarkEnd w:id="24"/>
    <w:p w14:paraId="6D640CEC" w14:textId="732F8E13" w:rsidR="00B071EB" w:rsidRDefault="00D009F2" w:rsidP="007B55F3">
      <w:pPr>
        <w:rPr>
          <w:rFonts w:eastAsiaTheme="minorEastAsia"/>
        </w:rPr>
      </w:pPr>
      <w:r>
        <w:rPr>
          <w:rFonts w:eastAsiaTheme="minorEastAsia" w:hint="eastAsia"/>
        </w:rPr>
        <w:t>w</w:t>
      </w:r>
      <w:r w:rsidR="00B071EB">
        <w:rPr>
          <w:rFonts w:eastAsiaTheme="minorEastAsia" w:hint="eastAsia"/>
        </w:rPr>
        <w:t xml:space="preserve">here </w:t>
      </w:r>
      <m:oMath>
        <m:sSub>
          <m:sSubPr>
            <m:ctrlPr>
              <w:rPr>
                <w:rFonts w:ascii="Cambria Math" w:hAnsi="Cambria Math"/>
                <w:iCs/>
              </w:rPr>
            </m:ctrlPr>
          </m:sSubPr>
          <m:e>
            <m:bar>
              <m:barPr>
                <m:pos m:val="top"/>
                <m:ctrlPr>
                  <w:rPr>
                    <w:rFonts w:ascii="Cambria Math" w:hAnsi="Cambria Math"/>
                    <w:iCs/>
                  </w:rPr>
                </m:ctrlPr>
              </m:barPr>
              <m:e>
                <m:r>
                  <m:rPr>
                    <m:nor/>
                  </m:rPr>
                  <w:rPr>
                    <w:iCs/>
                  </w:rPr>
                  <m:t>FRP</m:t>
                </m:r>
              </m:e>
            </m:bar>
          </m:e>
          <m:sub>
            <m:r>
              <m:rPr>
                <m:nor/>
              </m:rPr>
              <w:rPr>
                <w:iCs/>
              </w:rPr>
              <m:t>Terra</m:t>
            </m:r>
          </m:sub>
        </m:sSub>
      </m:oMath>
      <w:r w:rsidR="00B071EB">
        <w:rPr>
          <w:rFonts w:hint="eastAsia"/>
        </w:rPr>
        <w:t xml:space="preserve"> and </w:t>
      </w:r>
      <m:oMath>
        <m:sSub>
          <m:sSubPr>
            <m:ctrlPr>
              <w:rPr>
                <w:rFonts w:ascii="Cambria Math" w:hAnsi="Cambria Math"/>
              </w:rPr>
            </m:ctrlPr>
          </m:sSubPr>
          <m:e>
            <m:bar>
              <m:barPr>
                <m:pos m:val="top"/>
                <m:ctrlPr>
                  <w:rPr>
                    <w:rFonts w:ascii="Cambria Math" w:hAnsi="Cambria Math"/>
                  </w:rPr>
                </m:ctrlPr>
              </m:barPr>
              <m:e>
                <m:r>
                  <m:rPr>
                    <m:nor/>
                  </m:rPr>
                  <m:t>FRP</m:t>
                </m:r>
              </m:e>
            </m:bar>
          </m:e>
          <m:sub>
            <m:r>
              <m:rPr>
                <m:nor/>
              </m:rPr>
              <m:t>Aqua</m:t>
            </m:r>
          </m:sub>
        </m:sSub>
      </m:oMath>
      <w:r w:rsidR="00B071EB">
        <w:rPr>
          <w:rFonts w:hint="eastAsia"/>
        </w:rPr>
        <w:t xml:space="preserve"> </w:t>
      </w:r>
      <w:r w:rsidR="00B071EB" w:rsidRPr="00E37726">
        <w:t xml:space="preserve">are the long-term mean </w:t>
      </w:r>
      <w:proofErr w:type="spellStart"/>
      <w:r w:rsidR="00B071EB" w:rsidRPr="00E37726">
        <w:t>FRP</w:t>
      </w:r>
      <w:proofErr w:type="spellEnd"/>
      <w:r w:rsidR="00B071EB" w:rsidRPr="00E37726">
        <w:t xml:space="preserve"> values for the respective sensors within that biome</w:t>
      </w:r>
      <w:r w:rsidR="00821D56">
        <w:rPr>
          <w:rFonts w:eastAsiaTheme="minorEastAsia" w:hint="eastAsia"/>
        </w:rPr>
        <w:t xml:space="preserve"> </w:t>
      </w:r>
      <w:r w:rsidR="00821D56" w:rsidRPr="00821D56">
        <w:rPr>
          <w:rFonts w:eastAsiaTheme="minorEastAsia"/>
        </w:rPr>
        <w:t>(MJ s</w:t>
      </w:r>
      <w:r w:rsidR="00821D56" w:rsidRPr="00821D56">
        <w:rPr>
          <w:rFonts w:eastAsiaTheme="minorEastAsia"/>
          <w:vertAlign w:val="superscript"/>
        </w:rPr>
        <w:t>-1</w:t>
      </w:r>
      <w:r w:rsidR="00821D56" w:rsidRPr="00821D56">
        <w:rPr>
          <w:rFonts w:eastAsiaTheme="minorEastAsia"/>
        </w:rPr>
        <w:t>)</w:t>
      </w:r>
      <w:r w:rsidR="00B071EB" w:rsidRPr="00E37726">
        <w:t>.</w:t>
      </w:r>
    </w:p>
    <w:p w14:paraId="1312EBFE" w14:textId="78764C8F" w:rsidR="00DF7080" w:rsidRDefault="00FF1CC1" w:rsidP="007B55F3">
      <w:pPr>
        <w:rPr>
          <w:rFonts w:eastAsiaTheme="minorEastAsia"/>
        </w:rPr>
      </w:pPr>
      <w:r w:rsidRPr="00FF1CC1">
        <w:rPr>
          <w:rFonts w:eastAsiaTheme="minorEastAsia"/>
        </w:rPr>
        <w:lastRenderedPageBreak/>
        <w:t xml:space="preserve">The final </w:t>
      </w:r>
      <w:proofErr w:type="spellStart"/>
      <w:r>
        <w:rPr>
          <w:rFonts w:eastAsiaTheme="minorEastAsia" w:hint="eastAsia"/>
        </w:rPr>
        <w:t>FRP</w:t>
      </w:r>
      <w:r w:rsidRPr="00FF1CC1">
        <w:rPr>
          <w:rFonts w:eastAsiaTheme="minorEastAsia" w:hint="eastAsia"/>
          <w:vertAlign w:val="subscript"/>
        </w:rPr>
        <w:t>peak</w:t>
      </w:r>
      <w:proofErr w:type="spellEnd"/>
      <w:r>
        <w:rPr>
          <w:rFonts w:eastAsiaTheme="minorEastAsia" w:hint="eastAsia"/>
        </w:rPr>
        <w:t xml:space="preserve"> </w:t>
      </w:r>
      <w:r w:rsidRPr="00FF1CC1">
        <w:rPr>
          <w:rFonts w:eastAsiaTheme="minorEastAsia"/>
        </w:rPr>
        <w:t xml:space="preserve">is determined by selecting either the daily peak </w:t>
      </w:r>
      <w:proofErr w:type="spellStart"/>
      <w:r w:rsidRPr="00FF1CC1">
        <w:rPr>
          <w:rFonts w:eastAsiaTheme="minorEastAsia"/>
        </w:rPr>
        <w:t>FRP</w:t>
      </w:r>
      <w:proofErr w:type="spellEnd"/>
      <w:r w:rsidRPr="00FF1CC1">
        <w:rPr>
          <w:rFonts w:eastAsiaTheme="minorEastAsia"/>
        </w:rPr>
        <w:t xml:space="preserve"> from the Aqua satellite (henceforth</w:t>
      </w:r>
      <w:r>
        <w:rPr>
          <w:rFonts w:eastAsiaTheme="minorEastAsia" w:hint="eastAsia"/>
        </w:rPr>
        <w:t xml:space="preserve"> </w:t>
      </w:r>
      <w:proofErr w:type="spellStart"/>
      <w:r>
        <w:rPr>
          <w:rFonts w:eastAsiaTheme="minorEastAsia" w:hint="eastAsia"/>
        </w:rPr>
        <w:t>FRP</w:t>
      </w:r>
      <w:r w:rsidRPr="00FF1CC1">
        <w:rPr>
          <w:rFonts w:eastAsiaTheme="minorEastAsia" w:hint="eastAsia"/>
          <w:vertAlign w:val="subscript"/>
        </w:rPr>
        <w:t>Aqua</w:t>
      </w:r>
      <w:proofErr w:type="spellEnd"/>
      <w:r w:rsidRPr="00FF1CC1">
        <w:rPr>
          <w:rFonts w:eastAsiaTheme="minorEastAsia" w:hint="eastAsia"/>
          <w:vertAlign w:val="subscript"/>
        </w:rPr>
        <w:t xml:space="preserve"> peak</w:t>
      </w:r>
      <w:r w:rsidRPr="00FF1CC1">
        <w:rPr>
          <w:rFonts w:eastAsiaTheme="minorEastAsia"/>
        </w:rPr>
        <w:t xml:space="preserve">) or the daily peak </w:t>
      </w:r>
      <w:proofErr w:type="spellStart"/>
      <w:r w:rsidRPr="00FF1CC1">
        <w:rPr>
          <w:rFonts w:eastAsiaTheme="minorEastAsia"/>
        </w:rPr>
        <w:t>FRP</w:t>
      </w:r>
      <w:proofErr w:type="spellEnd"/>
      <w:r w:rsidRPr="00FF1CC1">
        <w:rPr>
          <w:rFonts w:eastAsiaTheme="minorEastAsia"/>
        </w:rPr>
        <w:t xml:space="preserve"> from the Terra satellite after correction with Eq</w:t>
      </w:r>
      <w:r>
        <w:rPr>
          <w:rFonts w:eastAsiaTheme="minorEastAsia" w:hint="eastAsia"/>
        </w:rPr>
        <w:t>.</w:t>
      </w:r>
      <w:r w:rsidRPr="00FF1CC1">
        <w:rPr>
          <w:rFonts w:eastAsiaTheme="minorEastAsia"/>
        </w:rPr>
        <w:t xml:space="preserve"> (1</w:t>
      </w:r>
      <w:r>
        <w:rPr>
          <w:rFonts w:eastAsiaTheme="minorEastAsia" w:hint="eastAsia"/>
        </w:rPr>
        <w:t>2</w:t>
      </w:r>
      <w:r w:rsidRPr="00FF1CC1">
        <w:rPr>
          <w:rFonts w:eastAsiaTheme="minorEastAsia"/>
        </w:rPr>
        <w:t>) (henceforth</w:t>
      </w:r>
      <w:r>
        <w:rPr>
          <w:rFonts w:eastAsiaTheme="minorEastAsia" w:hint="eastAsia"/>
        </w:rPr>
        <w:t xml:space="preserve"> </w:t>
      </w:r>
      <w:proofErr w:type="spellStart"/>
      <w:r>
        <w:rPr>
          <w:rFonts w:eastAsiaTheme="minorEastAsia" w:hint="eastAsia"/>
        </w:rPr>
        <w:t>FRP</w:t>
      </w:r>
      <w:r w:rsidRPr="00FF1CC1">
        <w:rPr>
          <w:rFonts w:eastAsiaTheme="minorEastAsia" w:hint="eastAsia"/>
          <w:vertAlign w:val="subscript"/>
        </w:rPr>
        <w:t>Terra_corr</w:t>
      </w:r>
      <w:proofErr w:type="spellEnd"/>
      <w:r>
        <w:rPr>
          <w:rFonts w:eastAsiaTheme="minorEastAsia" w:hint="eastAsia"/>
        </w:rPr>
        <w:t>):</w:t>
      </w:r>
    </w:p>
    <w:tbl>
      <w:tblPr>
        <w:tblStyle w:val="af2"/>
        <w:tblW w:w="83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65"/>
      </w:tblGrid>
      <w:tr w:rsidR="00DF7080" w14:paraId="34B70AF2" w14:textId="77777777" w:rsidTr="00FF1CC1">
        <w:trPr>
          <w:jc w:val="center"/>
        </w:trPr>
        <w:tc>
          <w:tcPr>
            <w:tcW w:w="6941" w:type="dxa"/>
            <w:vAlign w:val="center"/>
          </w:tcPr>
          <w:p w14:paraId="10366376" w14:textId="1E459A9D" w:rsidR="00DF7080" w:rsidRPr="00E16487" w:rsidRDefault="00E16487" w:rsidP="00BD05A4">
            <w:pPr>
              <w:spacing w:line="288" w:lineRule="auto"/>
              <w:rPr>
                <w:rFonts w:eastAsiaTheme="minorEastAsia"/>
                <w:i/>
              </w:rPr>
            </w:pPr>
            <w:bookmarkStart w:id="29" w:name="_Hlk207131489"/>
            <m:oMathPara>
              <m:oMathParaPr>
                <m:jc m:val="left"/>
              </m:oMathParaPr>
              <m:oMath>
                <m:r>
                  <m:rPr>
                    <m:nor/>
                  </m:rPr>
                  <m:t>FR</m:t>
                </m:r>
                <m:sSub>
                  <m:sSubPr>
                    <m:ctrlPr>
                      <w:rPr>
                        <w:rFonts w:ascii="Cambria Math" w:hAnsi="Cambria Math"/>
                      </w:rPr>
                    </m:ctrlPr>
                  </m:sSubPr>
                  <m:e>
                    <m:r>
                      <m:rPr>
                        <m:nor/>
                      </m:rPr>
                      <m:t>P</m:t>
                    </m:r>
                  </m:e>
                  <m:sub>
                    <m:r>
                      <m:rPr>
                        <m:nor/>
                      </m:rPr>
                      <m:t>Aqua</m:t>
                    </m:r>
                    <m:r>
                      <m:rPr>
                        <m:nor/>
                      </m:rPr>
                      <w:rPr>
                        <w:rFonts w:eastAsiaTheme="minorEastAsia"/>
                      </w:rPr>
                      <m:t xml:space="preserve"> </m:t>
                    </m:r>
                    <m:r>
                      <m:rPr>
                        <m:nor/>
                      </m:rPr>
                      <m:t>pea</m:t>
                    </m:r>
                    <m:sSub>
                      <m:sSubPr>
                        <m:ctrlPr>
                          <w:rPr>
                            <w:rFonts w:ascii="Cambria Math" w:hAnsi="Cambria Math"/>
                          </w:rPr>
                        </m:ctrlPr>
                      </m:sSubPr>
                      <m:e>
                        <m:r>
                          <m:rPr>
                            <m:nor/>
                          </m:rPr>
                          <m:t>k</m:t>
                        </m:r>
                      </m:e>
                      <m:sub>
                        <m:d>
                          <m:dPr>
                            <m:ctrlPr>
                              <w:rPr>
                                <w:rFonts w:ascii="Cambria Math" w:hAnsi="Cambria Math"/>
                              </w:rPr>
                            </m:ctrlPr>
                          </m:dPr>
                          <m:e>
                            <m:r>
                              <m:rPr>
                                <m:nor/>
                              </m:rPr>
                              <w:rPr>
                                <w:i/>
                                <w:iCs/>
                              </w:rPr>
                              <m:t>p</m:t>
                            </m:r>
                          </m:e>
                        </m:d>
                      </m:sub>
                    </m:sSub>
                  </m:sub>
                </m:sSub>
                <m:r>
                  <m:rPr>
                    <m:nor/>
                  </m:rPr>
                  <m:t>=</m:t>
                </m:r>
                <m:f>
                  <m:fPr>
                    <m:ctrlPr>
                      <w:rPr>
                        <w:rFonts w:ascii="Cambria Math" w:hAnsi="Cambria Math"/>
                      </w:rPr>
                    </m:ctrlPr>
                  </m:fPr>
                  <m:num>
                    <m:r>
                      <m:rPr>
                        <m:nor/>
                      </m:rPr>
                      <m:t>FR</m:t>
                    </m:r>
                    <m:sSub>
                      <m:sSubPr>
                        <m:ctrlPr>
                          <w:rPr>
                            <w:rFonts w:ascii="Cambria Math" w:hAnsi="Cambria Math"/>
                          </w:rPr>
                        </m:ctrlPr>
                      </m:sSubPr>
                      <m:e>
                        <m:r>
                          <m:rPr>
                            <m:nor/>
                          </m:rPr>
                          <m:t>P</m:t>
                        </m:r>
                      </m:e>
                      <m:sub>
                        <m:r>
                          <m:rPr>
                            <m:nor/>
                          </m:rPr>
                          <m:t>Aqua</m:t>
                        </m:r>
                        <m:d>
                          <m:dPr>
                            <m:ctrlPr>
                              <w:rPr>
                                <w:rFonts w:ascii="Cambria Math" w:hAnsi="Cambria Math"/>
                              </w:rPr>
                            </m:ctrlPr>
                          </m:dPr>
                          <m:e>
                            <m:r>
                              <m:rPr>
                                <m:nor/>
                              </m:rPr>
                              <w:rPr>
                                <w:i/>
                                <w:iCs/>
                              </w:rPr>
                              <m:t>p</m:t>
                            </m:r>
                          </m:e>
                        </m:d>
                      </m:sub>
                    </m:sSub>
                    <m:ctrlPr>
                      <w:rPr>
                        <w:rFonts w:ascii="Cambria Math" w:hAnsi="Cambria Math"/>
                        <w:i/>
                      </w:rPr>
                    </m:ctrlPr>
                  </m:num>
                  <m:den>
                    <m:d>
                      <m:dPr>
                        <m:ctrlPr>
                          <w:rPr>
                            <w:rFonts w:ascii="Cambria Math" w:hAnsi="Cambria Math"/>
                          </w:rPr>
                        </m:ctrlPr>
                      </m:dPr>
                      <m:e>
                        <m:r>
                          <m:rPr>
                            <m:nor/>
                          </m:rPr>
                          <m:t>b+</m:t>
                        </m:r>
                        <m:sSup>
                          <m:sSupPr>
                            <m:ctrlPr>
                              <w:rPr>
                                <w:rFonts w:ascii="Cambria Math" w:hAnsi="Cambria Math"/>
                                <w:i/>
                              </w:rPr>
                            </m:ctrlPr>
                          </m:sSupPr>
                          <m:e>
                            <m:r>
                              <m:rPr>
                                <m:nor/>
                              </m:rPr>
                              <m:t>e</m:t>
                            </m:r>
                          </m:e>
                          <m:sup>
                            <m:r>
                              <m:rPr>
                                <m:nor/>
                              </m:rPr>
                              <m:t>-</m:t>
                            </m:r>
                            <m:f>
                              <m:fPr>
                                <m:ctrlPr>
                                  <w:rPr>
                                    <w:rFonts w:ascii="Cambria Math" w:hAnsi="Cambria Math"/>
                                  </w:rPr>
                                </m:ctrlPr>
                              </m:fPr>
                              <m:num>
                                <m:sSup>
                                  <m:sSupPr>
                                    <m:ctrlPr>
                                      <w:rPr>
                                        <w:rFonts w:ascii="Cambria Math" w:hAnsi="Cambria Math"/>
                                        <w:i/>
                                      </w:rPr>
                                    </m:ctrlPr>
                                  </m:sSupPr>
                                  <m:e>
                                    <m:d>
                                      <m:dPr>
                                        <m:ctrlPr>
                                          <w:rPr>
                                            <w:rFonts w:ascii="Cambria Math" w:hAnsi="Cambria Math"/>
                                          </w:rPr>
                                        </m:ctrlPr>
                                      </m:dPr>
                                      <m:e>
                                        <m:r>
                                          <m:rPr>
                                            <m:nor/>
                                          </m:rPr>
                                          <m:t>1.5-h</m:t>
                                        </m:r>
                                        <m:ctrlPr>
                                          <w:rPr>
                                            <w:rFonts w:ascii="Cambria Math" w:hAnsi="Cambria Math"/>
                                            <w:i/>
                                          </w:rPr>
                                        </m:ctrlPr>
                                      </m:e>
                                    </m:d>
                                  </m:e>
                                  <m:sup>
                                    <m:r>
                                      <m:rPr>
                                        <m:nor/>
                                      </m:rPr>
                                      <m:t>2</m:t>
                                    </m:r>
                                  </m:sup>
                                </m:sSup>
                                <m:ctrlPr>
                                  <w:rPr>
                                    <w:rFonts w:ascii="Cambria Math" w:hAnsi="Cambria Math"/>
                                    <w:i/>
                                  </w:rPr>
                                </m:ctrlPr>
                              </m:num>
                              <m:den>
                                <m:r>
                                  <m:rPr>
                                    <m:nor/>
                                  </m:rPr>
                                  <m:t>2</m:t>
                                </m:r>
                                <m:sSup>
                                  <m:sSupPr>
                                    <m:ctrlPr>
                                      <w:rPr>
                                        <w:rFonts w:ascii="Cambria Math" w:hAnsi="Cambria Math"/>
                                        <w:i/>
                                      </w:rPr>
                                    </m:ctrlPr>
                                  </m:sSupPr>
                                  <m:e>
                                    <m:r>
                                      <m:rPr>
                                        <m:nor/>
                                      </m:rPr>
                                      <m:t>σ</m:t>
                                    </m:r>
                                    <m:ctrlPr>
                                      <w:rPr>
                                        <w:rFonts w:ascii="Cambria Math" w:hAnsi="Cambria Math"/>
                                      </w:rPr>
                                    </m:ctrlPr>
                                  </m:e>
                                  <m:sup>
                                    <m:r>
                                      <m:rPr>
                                        <m:nor/>
                                      </m:rPr>
                                      <m:t>2</m:t>
                                    </m:r>
                                  </m:sup>
                                </m:sSup>
                                <m:ctrlPr>
                                  <w:rPr>
                                    <w:rFonts w:ascii="Cambria Math" w:hAnsi="Cambria Math"/>
                                    <w:i/>
                                  </w:rPr>
                                </m:ctrlPr>
                              </m:den>
                            </m:f>
                          </m:sup>
                        </m:sSup>
                        <m:ctrlPr>
                          <w:rPr>
                            <w:rFonts w:ascii="Cambria Math" w:hAnsi="Cambria Math"/>
                            <w:i/>
                          </w:rPr>
                        </m:ctrlPr>
                      </m:e>
                    </m:d>
                    <m:r>
                      <m:rPr>
                        <m:nor/>
                      </m:rPr>
                      <m:t>+</m:t>
                    </m:r>
                    <m:d>
                      <m:dPr>
                        <m:ctrlPr>
                          <w:rPr>
                            <w:rFonts w:ascii="Cambria Math" w:hAnsi="Cambria Math"/>
                          </w:rPr>
                        </m:ctrlPr>
                      </m:dPr>
                      <m:e>
                        <m:r>
                          <m:rPr>
                            <m:nor/>
                          </m:rPr>
                          <m:t>b+</m:t>
                        </m:r>
                        <m:sSup>
                          <m:sSupPr>
                            <m:ctrlPr>
                              <w:rPr>
                                <w:rFonts w:ascii="Cambria Math" w:hAnsi="Cambria Math"/>
                                <w:i/>
                              </w:rPr>
                            </m:ctrlPr>
                          </m:sSupPr>
                          <m:e>
                            <m:r>
                              <m:rPr>
                                <m:nor/>
                              </m:rPr>
                              <m:t>e</m:t>
                            </m:r>
                          </m:e>
                          <m:sup>
                            <m:r>
                              <m:rPr>
                                <m:nor/>
                              </m:rPr>
                              <m:t>-</m:t>
                            </m:r>
                            <m:f>
                              <m:fPr>
                                <m:ctrlPr>
                                  <w:rPr>
                                    <w:rFonts w:ascii="Cambria Math" w:hAnsi="Cambria Math"/>
                                  </w:rPr>
                                </m:ctrlPr>
                              </m:fPr>
                              <m:num>
                                <m:sSup>
                                  <m:sSupPr>
                                    <m:ctrlPr>
                                      <w:rPr>
                                        <w:rFonts w:ascii="Cambria Math" w:hAnsi="Cambria Math"/>
                                        <w:i/>
                                      </w:rPr>
                                    </m:ctrlPr>
                                  </m:sSupPr>
                                  <m:e>
                                    <m:d>
                                      <m:dPr>
                                        <m:ctrlPr>
                                          <w:rPr>
                                            <w:rFonts w:ascii="Cambria Math" w:hAnsi="Cambria Math"/>
                                          </w:rPr>
                                        </m:ctrlPr>
                                      </m:dPr>
                                      <m:e>
                                        <m:r>
                                          <m:rPr>
                                            <m:nor/>
                                          </m:rPr>
                                          <m:t>13.5-h</m:t>
                                        </m:r>
                                        <m:ctrlPr>
                                          <w:rPr>
                                            <w:rFonts w:ascii="Cambria Math" w:hAnsi="Cambria Math"/>
                                            <w:i/>
                                          </w:rPr>
                                        </m:ctrlPr>
                                      </m:e>
                                    </m:d>
                                  </m:e>
                                  <m:sup>
                                    <m:r>
                                      <m:rPr>
                                        <m:nor/>
                                      </m:rPr>
                                      <m:t>2</m:t>
                                    </m:r>
                                  </m:sup>
                                </m:sSup>
                                <m:ctrlPr>
                                  <w:rPr>
                                    <w:rFonts w:ascii="Cambria Math" w:hAnsi="Cambria Math"/>
                                    <w:i/>
                                  </w:rPr>
                                </m:ctrlPr>
                              </m:num>
                              <m:den>
                                <m:r>
                                  <m:rPr>
                                    <m:nor/>
                                  </m:rPr>
                                  <m:t>2</m:t>
                                </m:r>
                                <m:sSup>
                                  <m:sSupPr>
                                    <m:ctrlPr>
                                      <w:rPr>
                                        <w:rFonts w:ascii="Cambria Math" w:hAnsi="Cambria Math"/>
                                        <w:i/>
                                      </w:rPr>
                                    </m:ctrlPr>
                                  </m:sSupPr>
                                  <m:e>
                                    <m:r>
                                      <m:rPr>
                                        <m:nor/>
                                      </m:rPr>
                                      <m:t>σ</m:t>
                                    </m:r>
                                    <m:ctrlPr>
                                      <w:rPr>
                                        <w:rFonts w:ascii="Cambria Math" w:hAnsi="Cambria Math"/>
                                      </w:rPr>
                                    </m:ctrlPr>
                                  </m:e>
                                  <m:sup>
                                    <m:r>
                                      <m:rPr>
                                        <m:nor/>
                                      </m:rPr>
                                      <m:t>2</m:t>
                                    </m:r>
                                  </m:sup>
                                </m:sSup>
                                <m:ctrlPr>
                                  <w:rPr>
                                    <w:rFonts w:ascii="Cambria Math" w:hAnsi="Cambria Math"/>
                                    <w:i/>
                                  </w:rPr>
                                </m:ctrlPr>
                              </m:den>
                            </m:f>
                          </m:sup>
                        </m:sSup>
                        <m:ctrlPr>
                          <w:rPr>
                            <w:rFonts w:ascii="Cambria Math" w:hAnsi="Cambria Math"/>
                            <w:i/>
                          </w:rPr>
                        </m:ctrlPr>
                      </m:e>
                    </m:d>
                    <m:ctrlPr>
                      <w:rPr>
                        <w:rFonts w:ascii="Cambria Math" w:hAnsi="Cambria Math"/>
                        <w:i/>
                      </w:rPr>
                    </m:ctrlPr>
                  </m:den>
                </m:f>
              </m:oMath>
            </m:oMathPara>
          </w:p>
        </w:tc>
        <w:tc>
          <w:tcPr>
            <w:tcW w:w="1365" w:type="dxa"/>
            <w:vAlign w:val="center"/>
          </w:tcPr>
          <w:p w14:paraId="11924D95" w14:textId="77777777" w:rsidR="00DF7080" w:rsidRDefault="00DF7080" w:rsidP="00BD05A4">
            <w:pPr>
              <w:spacing w:line="288" w:lineRule="auto"/>
              <w:jc w:val="right"/>
            </w:pPr>
            <w:r w:rsidRPr="00915A9B">
              <w:t>(</w:t>
            </w:r>
            <w:r>
              <w:rPr>
                <w:rFonts w:hint="eastAsia"/>
              </w:rPr>
              <w:t>10</w:t>
            </w:r>
            <w:r w:rsidRPr="00915A9B">
              <w:t>)</w:t>
            </w:r>
          </w:p>
        </w:tc>
      </w:tr>
      <w:bookmarkEnd w:id="29"/>
      <w:tr w:rsidR="00E16487" w14:paraId="43EE1B80" w14:textId="77777777" w:rsidTr="00FF1CC1">
        <w:trPr>
          <w:jc w:val="center"/>
        </w:trPr>
        <w:tc>
          <w:tcPr>
            <w:tcW w:w="6941" w:type="dxa"/>
            <w:vAlign w:val="center"/>
          </w:tcPr>
          <w:p w14:paraId="0B241AFB" w14:textId="7767DEC2" w:rsidR="00E16487" w:rsidRPr="00E16487" w:rsidRDefault="00E16487" w:rsidP="00BD05A4">
            <w:pPr>
              <w:spacing w:line="288" w:lineRule="auto"/>
              <w:rPr>
                <w:rFonts w:eastAsiaTheme="minorEastAsia"/>
                <w:iCs/>
              </w:rPr>
            </w:pPr>
            <m:oMathPara>
              <m:oMathParaPr>
                <m:jc m:val="left"/>
              </m:oMathParaPr>
              <m:oMath>
                <m:r>
                  <m:rPr>
                    <m:nor/>
                  </m:rPr>
                  <w:rPr>
                    <w:rFonts w:eastAsiaTheme="minorEastAsia"/>
                    <w:iCs/>
                  </w:rPr>
                  <m:t>FR</m:t>
                </m:r>
                <m:sSub>
                  <m:sSubPr>
                    <m:ctrlPr>
                      <w:rPr>
                        <w:rFonts w:ascii="Cambria Math" w:eastAsiaTheme="minorEastAsia" w:hAnsi="Cambria Math"/>
                        <w:iCs/>
                      </w:rPr>
                    </m:ctrlPr>
                  </m:sSubPr>
                  <m:e>
                    <m:r>
                      <m:rPr>
                        <m:nor/>
                      </m:rPr>
                      <w:rPr>
                        <w:rFonts w:eastAsiaTheme="minorEastAsia"/>
                        <w:iCs/>
                      </w:rPr>
                      <m:t>P</m:t>
                    </m:r>
                  </m:e>
                  <m:sub>
                    <m:r>
                      <m:rPr>
                        <m:nor/>
                      </m:rPr>
                      <w:rPr>
                        <w:rFonts w:eastAsiaTheme="minorEastAsia"/>
                        <w:iCs/>
                      </w:rPr>
                      <m:t>Terra pea</m:t>
                    </m:r>
                    <m:sSub>
                      <m:sSubPr>
                        <m:ctrlPr>
                          <w:rPr>
                            <w:rFonts w:ascii="Cambria Math" w:eastAsiaTheme="minorEastAsia" w:hAnsi="Cambria Math"/>
                            <w:iCs/>
                          </w:rPr>
                        </m:ctrlPr>
                      </m:sSubPr>
                      <m:e>
                        <m:r>
                          <m:rPr>
                            <m:nor/>
                          </m:rPr>
                          <w:rPr>
                            <w:rFonts w:eastAsiaTheme="minorEastAsia"/>
                            <w:iCs/>
                          </w:rPr>
                          <m:t>k</m:t>
                        </m:r>
                      </m:e>
                      <m:sub>
                        <m:d>
                          <m:dPr>
                            <m:ctrlPr>
                              <w:rPr>
                                <w:rFonts w:ascii="Cambria Math" w:eastAsiaTheme="minorEastAsia" w:hAnsi="Cambria Math"/>
                                <w:iCs/>
                              </w:rPr>
                            </m:ctrlPr>
                          </m:dPr>
                          <m:e>
                            <m:r>
                              <m:rPr>
                                <m:nor/>
                              </m:rPr>
                              <w:rPr>
                                <w:rFonts w:eastAsiaTheme="minorEastAsia"/>
                                <w:i/>
                              </w:rPr>
                              <m:t>p</m:t>
                            </m:r>
                          </m:e>
                        </m:d>
                      </m:sub>
                    </m:sSub>
                  </m:sub>
                </m:sSub>
                <m:r>
                  <m:rPr>
                    <m:nor/>
                  </m:rPr>
                  <w:rPr>
                    <w:rFonts w:eastAsiaTheme="minorEastAsia"/>
                    <w:iCs/>
                  </w:rPr>
                  <m:t>=</m:t>
                </m:r>
                <m:f>
                  <m:fPr>
                    <m:ctrlPr>
                      <w:rPr>
                        <w:rFonts w:ascii="Cambria Math" w:eastAsiaTheme="minorEastAsia" w:hAnsi="Cambria Math"/>
                        <w:iCs/>
                      </w:rPr>
                    </m:ctrlPr>
                  </m:fPr>
                  <m:num>
                    <m:r>
                      <m:rPr>
                        <m:nor/>
                      </m:rPr>
                      <w:rPr>
                        <w:rFonts w:eastAsiaTheme="minorEastAsia"/>
                        <w:iCs/>
                      </w:rPr>
                      <m:t>FR</m:t>
                    </m:r>
                    <m:sSub>
                      <m:sSubPr>
                        <m:ctrlPr>
                          <w:rPr>
                            <w:rFonts w:ascii="Cambria Math" w:eastAsiaTheme="minorEastAsia" w:hAnsi="Cambria Math"/>
                            <w:iCs/>
                          </w:rPr>
                        </m:ctrlPr>
                      </m:sSubPr>
                      <m:e>
                        <m:r>
                          <m:rPr>
                            <m:nor/>
                          </m:rPr>
                          <w:rPr>
                            <w:rFonts w:eastAsiaTheme="minorEastAsia"/>
                            <w:iCs/>
                          </w:rPr>
                          <m:t>P</m:t>
                        </m:r>
                      </m:e>
                      <m:sub>
                        <m:r>
                          <m:rPr>
                            <m:nor/>
                          </m:rPr>
                          <w:rPr>
                            <w:rFonts w:ascii="Cambria Math" w:eastAsiaTheme="minorEastAsia" w:hint="eastAsia"/>
                            <w:iCs/>
                          </w:rPr>
                          <m:t xml:space="preserve"> </m:t>
                        </m:r>
                        <m:r>
                          <m:rPr>
                            <m:nor/>
                          </m:rPr>
                          <w:rPr>
                            <w:rFonts w:eastAsiaTheme="minorEastAsia"/>
                            <w:iCs/>
                          </w:rPr>
                          <m:t>Terra</m:t>
                        </m:r>
                        <m:r>
                          <m:rPr>
                            <m:lit/>
                            <m:nor/>
                          </m:rPr>
                          <w:rPr>
                            <w:rFonts w:eastAsiaTheme="minorEastAsia"/>
                            <w:iCs/>
                          </w:rPr>
                          <m:t>_</m:t>
                        </m:r>
                        <m:r>
                          <m:rPr>
                            <m:nor/>
                          </m:rPr>
                          <w:rPr>
                            <w:rFonts w:eastAsiaTheme="minorEastAsia"/>
                            <w:iCs/>
                          </w:rPr>
                          <m:t>corr</m:t>
                        </m:r>
                        <m:d>
                          <m:dPr>
                            <m:ctrlPr>
                              <w:rPr>
                                <w:rFonts w:ascii="Cambria Math" w:eastAsiaTheme="minorEastAsia" w:hAnsi="Cambria Math"/>
                                <w:iCs/>
                              </w:rPr>
                            </m:ctrlPr>
                          </m:dPr>
                          <m:e>
                            <m:r>
                              <m:rPr>
                                <m:nor/>
                              </m:rPr>
                              <w:rPr>
                                <w:rFonts w:eastAsiaTheme="minorEastAsia"/>
                                <w:i/>
                              </w:rPr>
                              <m:t>p</m:t>
                            </m:r>
                          </m:e>
                        </m:d>
                      </m:sub>
                    </m:sSub>
                    <m:ctrlPr>
                      <w:rPr>
                        <w:rFonts w:ascii="Cambria Math" w:eastAsiaTheme="minorEastAsia" w:hAnsi="Cambria Math"/>
                        <w:i/>
                        <w:iCs/>
                      </w:rPr>
                    </m:ctrlPr>
                  </m:num>
                  <m:den>
                    <m:d>
                      <m:dPr>
                        <m:ctrlPr>
                          <w:rPr>
                            <w:rFonts w:ascii="Cambria Math" w:eastAsiaTheme="minorEastAsia" w:hAnsi="Cambria Math"/>
                            <w:iCs/>
                          </w:rPr>
                        </m:ctrlPr>
                      </m:dPr>
                      <m:e>
                        <m:r>
                          <m:rPr>
                            <m:nor/>
                          </m:rPr>
                          <w:rPr>
                            <w:rFonts w:eastAsiaTheme="minorEastAsia"/>
                            <w:iCs/>
                          </w:rPr>
                          <m:t>b+</m:t>
                        </m:r>
                        <m:sSup>
                          <m:sSupPr>
                            <m:ctrlPr>
                              <w:rPr>
                                <w:rFonts w:ascii="Cambria Math" w:eastAsiaTheme="minorEastAsia" w:hAnsi="Cambria Math"/>
                                <w:i/>
                                <w:iCs/>
                              </w:rPr>
                            </m:ctrlPr>
                          </m:sSupPr>
                          <m:e>
                            <m:r>
                              <m:rPr>
                                <m:nor/>
                              </m:rPr>
                              <w:rPr>
                                <w:rFonts w:eastAsiaTheme="minorEastAsia"/>
                                <w:iCs/>
                              </w:rPr>
                              <m:t>e</m:t>
                            </m:r>
                          </m:e>
                          <m:sup>
                            <m:r>
                              <m:rPr>
                                <m:nor/>
                              </m:rPr>
                              <w:rPr>
                                <w:rFonts w:eastAsiaTheme="minorEastAsia"/>
                                <w:iCs/>
                              </w:rPr>
                              <m:t>-</m:t>
                            </m:r>
                            <m:f>
                              <m:fPr>
                                <m:ctrlPr>
                                  <w:rPr>
                                    <w:rFonts w:ascii="Cambria Math" w:eastAsiaTheme="minorEastAsia" w:hAnsi="Cambria Math"/>
                                    <w:iCs/>
                                  </w:rPr>
                                </m:ctrlPr>
                              </m:fPr>
                              <m:num>
                                <m:sSup>
                                  <m:sSupPr>
                                    <m:ctrlPr>
                                      <w:rPr>
                                        <w:rFonts w:ascii="Cambria Math" w:eastAsiaTheme="minorEastAsia" w:hAnsi="Cambria Math"/>
                                        <w:i/>
                                        <w:iCs/>
                                      </w:rPr>
                                    </m:ctrlPr>
                                  </m:sSupPr>
                                  <m:e>
                                    <m:d>
                                      <m:dPr>
                                        <m:ctrlPr>
                                          <w:rPr>
                                            <w:rFonts w:ascii="Cambria Math" w:eastAsiaTheme="minorEastAsia" w:hAnsi="Cambria Math"/>
                                            <w:iCs/>
                                          </w:rPr>
                                        </m:ctrlPr>
                                      </m:dPr>
                                      <m:e>
                                        <m:r>
                                          <m:rPr>
                                            <m:nor/>
                                          </m:rPr>
                                          <w:rPr>
                                            <w:rFonts w:eastAsiaTheme="minorEastAsia"/>
                                            <w:iCs/>
                                          </w:rPr>
                                          <m:t>1.5-h</m:t>
                                        </m:r>
                                        <m:ctrlPr>
                                          <w:rPr>
                                            <w:rFonts w:ascii="Cambria Math" w:eastAsiaTheme="minorEastAsia" w:hAnsi="Cambria Math"/>
                                            <w:i/>
                                            <w:iCs/>
                                          </w:rPr>
                                        </m:ctrlPr>
                                      </m:e>
                                    </m:d>
                                  </m:e>
                                  <m:sup>
                                    <m:r>
                                      <m:rPr>
                                        <m:nor/>
                                      </m:rPr>
                                      <w:rPr>
                                        <w:rFonts w:eastAsiaTheme="minorEastAsia"/>
                                        <w:iCs/>
                                      </w:rPr>
                                      <m:t>2</m:t>
                                    </m:r>
                                  </m:sup>
                                </m:sSup>
                                <m:ctrlPr>
                                  <w:rPr>
                                    <w:rFonts w:ascii="Cambria Math" w:eastAsiaTheme="minorEastAsia" w:hAnsi="Cambria Math"/>
                                    <w:i/>
                                    <w:iCs/>
                                  </w:rPr>
                                </m:ctrlPr>
                              </m:num>
                              <m:den>
                                <m:r>
                                  <m:rPr>
                                    <m:nor/>
                                  </m:rPr>
                                  <w:rPr>
                                    <w:rFonts w:eastAsiaTheme="minorEastAsia"/>
                                    <w:iCs/>
                                  </w:rPr>
                                  <m:t>2</m:t>
                                </m:r>
                                <m:sSup>
                                  <m:sSupPr>
                                    <m:ctrlPr>
                                      <w:rPr>
                                        <w:rFonts w:ascii="Cambria Math" w:eastAsiaTheme="minorEastAsia" w:hAnsi="Cambria Math"/>
                                        <w:i/>
                                        <w:iCs/>
                                      </w:rPr>
                                    </m:ctrlPr>
                                  </m:sSupPr>
                                  <m:e>
                                    <m:r>
                                      <m:rPr>
                                        <m:nor/>
                                      </m:rPr>
                                      <w:rPr>
                                        <w:rFonts w:eastAsiaTheme="minorEastAsia"/>
                                        <w:iCs/>
                                      </w:rPr>
                                      <m:t>σ</m:t>
                                    </m:r>
                                    <m:ctrlPr>
                                      <w:rPr>
                                        <w:rFonts w:ascii="Cambria Math" w:eastAsiaTheme="minorEastAsia" w:hAnsi="Cambria Math"/>
                                        <w:iCs/>
                                      </w:rPr>
                                    </m:ctrlPr>
                                  </m:e>
                                  <m:sup>
                                    <m:r>
                                      <m:rPr>
                                        <m:nor/>
                                      </m:rPr>
                                      <w:rPr>
                                        <w:rFonts w:eastAsiaTheme="minorEastAsia"/>
                                        <w:iCs/>
                                      </w:rPr>
                                      <m:t>2</m:t>
                                    </m:r>
                                  </m:sup>
                                </m:sSup>
                                <m:ctrlPr>
                                  <w:rPr>
                                    <w:rFonts w:ascii="Cambria Math" w:eastAsiaTheme="minorEastAsia" w:hAnsi="Cambria Math"/>
                                    <w:i/>
                                    <w:iCs/>
                                  </w:rPr>
                                </m:ctrlPr>
                              </m:den>
                            </m:f>
                          </m:sup>
                        </m:sSup>
                        <m:ctrlPr>
                          <w:rPr>
                            <w:rFonts w:ascii="Cambria Math" w:eastAsiaTheme="minorEastAsia" w:hAnsi="Cambria Math"/>
                            <w:i/>
                            <w:iCs/>
                          </w:rPr>
                        </m:ctrlPr>
                      </m:e>
                    </m:d>
                    <m:r>
                      <m:rPr>
                        <m:nor/>
                      </m:rPr>
                      <w:rPr>
                        <w:rFonts w:eastAsiaTheme="minorEastAsia"/>
                        <w:iCs/>
                      </w:rPr>
                      <m:t>+</m:t>
                    </m:r>
                    <m:d>
                      <m:dPr>
                        <m:ctrlPr>
                          <w:rPr>
                            <w:rFonts w:ascii="Cambria Math" w:eastAsiaTheme="minorEastAsia" w:hAnsi="Cambria Math"/>
                            <w:iCs/>
                          </w:rPr>
                        </m:ctrlPr>
                      </m:dPr>
                      <m:e>
                        <m:r>
                          <m:rPr>
                            <m:nor/>
                          </m:rPr>
                          <w:rPr>
                            <w:rFonts w:eastAsiaTheme="minorEastAsia"/>
                            <w:iCs/>
                          </w:rPr>
                          <m:t>b+</m:t>
                        </m:r>
                        <m:sSup>
                          <m:sSupPr>
                            <m:ctrlPr>
                              <w:rPr>
                                <w:rFonts w:ascii="Cambria Math" w:eastAsiaTheme="minorEastAsia" w:hAnsi="Cambria Math"/>
                                <w:i/>
                                <w:iCs/>
                              </w:rPr>
                            </m:ctrlPr>
                          </m:sSupPr>
                          <m:e>
                            <m:r>
                              <m:rPr>
                                <m:nor/>
                              </m:rPr>
                              <w:rPr>
                                <w:rFonts w:eastAsiaTheme="minorEastAsia"/>
                                <w:iCs/>
                              </w:rPr>
                              <m:t>e</m:t>
                            </m:r>
                          </m:e>
                          <m:sup>
                            <m:r>
                              <m:rPr>
                                <m:nor/>
                              </m:rPr>
                              <w:rPr>
                                <w:rFonts w:eastAsiaTheme="minorEastAsia"/>
                                <w:iCs/>
                              </w:rPr>
                              <m:t>-</m:t>
                            </m:r>
                            <m:f>
                              <m:fPr>
                                <m:ctrlPr>
                                  <w:rPr>
                                    <w:rFonts w:ascii="Cambria Math" w:eastAsiaTheme="minorEastAsia" w:hAnsi="Cambria Math"/>
                                    <w:iCs/>
                                  </w:rPr>
                                </m:ctrlPr>
                              </m:fPr>
                              <m:num>
                                <m:sSup>
                                  <m:sSupPr>
                                    <m:ctrlPr>
                                      <w:rPr>
                                        <w:rFonts w:ascii="Cambria Math" w:eastAsiaTheme="minorEastAsia" w:hAnsi="Cambria Math"/>
                                        <w:i/>
                                        <w:iCs/>
                                      </w:rPr>
                                    </m:ctrlPr>
                                  </m:sSupPr>
                                  <m:e>
                                    <m:d>
                                      <m:dPr>
                                        <m:ctrlPr>
                                          <w:rPr>
                                            <w:rFonts w:ascii="Cambria Math" w:eastAsiaTheme="minorEastAsia" w:hAnsi="Cambria Math"/>
                                            <w:iCs/>
                                          </w:rPr>
                                        </m:ctrlPr>
                                      </m:dPr>
                                      <m:e>
                                        <m:r>
                                          <m:rPr>
                                            <m:nor/>
                                          </m:rPr>
                                          <w:rPr>
                                            <w:rFonts w:eastAsiaTheme="minorEastAsia"/>
                                            <w:iCs/>
                                          </w:rPr>
                                          <m:t>13.5-h</m:t>
                                        </m:r>
                                        <m:ctrlPr>
                                          <w:rPr>
                                            <w:rFonts w:ascii="Cambria Math" w:eastAsiaTheme="minorEastAsia" w:hAnsi="Cambria Math"/>
                                            <w:i/>
                                            <w:iCs/>
                                          </w:rPr>
                                        </m:ctrlPr>
                                      </m:e>
                                    </m:d>
                                  </m:e>
                                  <m:sup>
                                    <m:r>
                                      <m:rPr>
                                        <m:nor/>
                                      </m:rPr>
                                      <w:rPr>
                                        <w:rFonts w:eastAsiaTheme="minorEastAsia"/>
                                        <w:iCs/>
                                      </w:rPr>
                                      <m:t>2</m:t>
                                    </m:r>
                                  </m:sup>
                                </m:sSup>
                                <m:ctrlPr>
                                  <w:rPr>
                                    <w:rFonts w:ascii="Cambria Math" w:eastAsiaTheme="minorEastAsia" w:hAnsi="Cambria Math"/>
                                    <w:i/>
                                    <w:iCs/>
                                  </w:rPr>
                                </m:ctrlPr>
                              </m:num>
                              <m:den>
                                <m:r>
                                  <m:rPr>
                                    <m:nor/>
                                  </m:rPr>
                                  <w:rPr>
                                    <w:rFonts w:eastAsiaTheme="minorEastAsia"/>
                                    <w:iCs/>
                                  </w:rPr>
                                  <m:t>2</m:t>
                                </m:r>
                                <m:sSup>
                                  <m:sSupPr>
                                    <m:ctrlPr>
                                      <w:rPr>
                                        <w:rFonts w:ascii="Cambria Math" w:eastAsiaTheme="minorEastAsia" w:hAnsi="Cambria Math"/>
                                        <w:i/>
                                        <w:iCs/>
                                      </w:rPr>
                                    </m:ctrlPr>
                                  </m:sSupPr>
                                  <m:e>
                                    <m:r>
                                      <m:rPr>
                                        <m:nor/>
                                      </m:rPr>
                                      <w:rPr>
                                        <w:rFonts w:eastAsiaTheme="minorEastAsia"/>
                                        <w:iCs/>
                                      </w:rPr>
                                      <m:t>σ</m:t>
                                    </m:r>
                                    <m:ctrlPr>
                                      <w:rPr>
                                        <w:rFonts w:ascii="Cambria Math" w:eastAsiaTheme="minorEastAsia" w:hAnsi="Cambria Math"/>
                                        <w:iCs/>
                                      </w:rPr>
                                    </m:ctrlPr>
                                  </m:e>
                                  <m:sup>
                                    <m:r>
                                      <m:rPr>
                                        <m:nor/>
                                      </m:rPr>
                                      <w:rPr>
                                        <w:rFonts w:eastAsiaTheme="minorEastAsia"/>
                                        <w:iCs/>
                                      </w:rPr>
                                      <m:t>2</m:t>
                                    </m:r>
                                  </m:sup>
                                </m:sSup>
                                <m:ctrlPr>
                                  <w:rPr>
                                    <w:rFonts w:ascii="Cambria Math" w:eastAsiaTheme="minorEastAsia" w:hAnsi="Cambria Math"/>
                                    <w:i/>
                                    <w:iCs/>
                                  </w:rPr>
                                </m:ctrlPr>
                              </m:den>
                            </m:f>
                          </m:sup>
                        </m:sSup>
                        <m:ctrlPr>
                          <w:rPr>
                            <w:rFonts w:ascii="Cambria Math" w:eastAsiaTheme="minorEastAsia" w:hAnsi="Cambria Math"/>
                            <w:i/>
                            <w:iCs/>
                          </w:rPr>
                        </m:ctrlPr>
                      </m:e>
                    </m:d>
                    <m:ctrlPr>
                      <w:rPr>
                        <w:rFonts w:ascii="Cambria Math" w:eastAsiaTheme="minorEastAsia" w:hAnsi="Cambria Math"/>
                        <w:i/>
                        <w:iCs/>
                      </w:rPr>
                    </m:ctrlPr>
                  </m:den>
                </m:f>
              </m:oMath>
            </m:oMathPara>
          </w:p>
        </w:tc>
        <w:tc>
          <w:tcPr>
            <w:tcW w:w="1365" w:type="dxa"/>
            <w:vAlign w:val="center"/>
          </w:tcPr>
          <w:p w14:paraId="032BD745" w14:textId="2947A4FD" w:rsidR="00E16487" w:rsidRDefault="00E16487" w:rsidP="00BD05A4">
            <w:pPr>
              <w:spacing w:line="288" w:lineRule="auto"/>
              <w:jc w:val="right"/>
            </w:pPr>
            <w:r w:rsidRPr="00915A9B">
              <w:t>(</w:t>
            </w:r>
            <w:r>
              <w:rPr>
                <w:rFonts w:hint="eastAsia"/>
              </w:rPr>
              <w:t>1</w:t>
            </w:r>
            <w:r>
              <w:rPr>
                <w:rFonts w:eastAsiaTheme="minorEastAsia" w:hint="eastAsia"/>
              </w:rPr>
              <w:t>1</w:t>
            </w:r>
            <w:r w:rsidRPr="00915A9B">
              <w:t>)</w:t>
            </w:r>
          </w:p>
        </w:tc>
      </w:tr>
      <w:tr w:rsidR="00E16487" w14:paraId="56AF3FD3" w14:textId="77777777" w:rsidTr="00FF1CC1">
        <w:trPr>
          <w:jc w:val="center"/>
        </w:trPr>
        <w:tc>
          <w:tcPr>
            <w:tcW w:w="6941" w:type="dxa"/>
            <w:vAlign w:val="center"/>
          </w:tcPr>
          <w:p w14:paraId="3B2F0A7F" w14:textId="5DC96453" w:rsidR="00E16487" w:rsidRPr="00E16487" w:rsidRDefault="00E16487" w:rsidP="00BD05A4">
            <w:pPr>
              <w:spacing w:line="288" w:lineRule="auto"/>
              <w:rPr>
                <w:iCs/>
              </w:rPr>
            </w:pPr>
            <m:oMathPara>
              <m:oMathParaPr>
                <m:jc m:val="left"/>
              </m:oMathParaPr>
              <m:oMath>
                <m:r>
                  <m:rPr>
                    <m:nor/>
                  </m:rPr>
                  <m:t>FR</m:t>
                </m:r>
                <m:sSub>
                  <m:sSubPr>
                    <m:ctrlPr>
                      <w:rPr>
                        <w:rFonts w:ascii="Cambria Math" w:hAnsi="Cambria Math"/>
                      </w:rPr>
                    </m:ctrlPr>
                  </m:sSubPr>
                  <m:e>
                    <m:r>
                      <m:rPr>
                        <m:nor/>
                      </m:rPr>
                      <m:t>P</m:t>
                    </m:r>
                    <m:r>
                      <m:rPr>
                        <m:nor/>
                      </m:rPr>
                      <w:rPr>
                        <w:rFonts w:ascii="Cambria Math" w:eastAsiaTheme="minorEastAsia" w:hint="eastAsia"/>
                      </w:rPr>
                      <m:t xml:space="preserve"> </m:t>
                    </m:r>
                  </m:e>
                  <m:sub>
                    <m:r>
                      <m:rPr>
                        <m:nor/>
                      </m:rPr>
                      <m:t>Terra</m:t>
                    </m:r>
                    <m:r>
                      <m:rPr>
                        <m:lit/>
                        <m:nor/>
                      </m:rPr>
                      <m:t>_</m:t>
                    </m:r>
                    <m:r>
                      <m:rPr>
                        <m:nor/>
                      </m:rPr>
                      <m:t>corr</m:t>
                    </m:r>
                    <m:d>
                      <m:dPr>
                        <m:ctrlPr>
                          <w:rPr>
                            <w:rFonts w:ascii="Cambria Math" w:hAnsi="Cambria Math"/>
                          </w:rPr>
                        </m:ctrlPr>
                      </m:dPr>
                      <m:e>
                        <m:r>
                          <m:rPr>
                            <m:nor/>
                          </m:rPr>
                          <w:rPr>
                            <w:i/>
                            <w:iCs/>
                          </w:rPr>
                          <m:t>p</m:t>
                        </m:r>
                      </m:e>
                    </m:d>
                  </m:sub>
                </m:sSub>
                <m:r>
                  <m:rPr>
                    <m:nor/>
                  </m:rPr>
                  <m:t>=FR</m:t>
                </m:r>
                <m:sSub>
                  <m:sSubPr>
                    <m:ctrlPr>
                      <w:rPr>
                        <w:rFonts w:ascii="Cambria Math" w:hAnsi="Cambria Math"/>
                      </w:rPr>
                    </m:ctrlPr>
                  </m:sSubPr>
                  <m:e>
                    <m:r>
                      <m:rPr>
                        <m:nor/>
                      </m:rPr>
                      <m:t>P</m:t>
                    </m:r>
                    <m:r>
                      <m:rPr>
                        <m:nor/>
                      </m:rPr>
                      <w:rPr>
                        <w:rFonts w:ascii="Cambria Math" w:eastAsiaTheme="minorEastAsia" w:hint="eastAsia"/>
                      </w:rPr>
                      <m:t xml:space="preserve"> </m:t>
                    </m:r>
                  </m:e>
                  <m:sub>
                    <m:r>
                      <m:rPr>
                        <m:nor/>
                      </m:rPr>
                      <m:t>Terra</m:t>
                    </m:r>
                    <m:d>
                      <m:dPr>
                        <m:ctrlPr>
                          <w:rPr>
                            <w:rFonts w:ascii="Cambria Math" w:hAnsi="Cambria Math"/>
                          </w:rPr>
                        </m:ctrlPr>
                      </m:dPr>
                      <m:e>
                        <m:r>
                          <m:rPr>
                            <m:nor/>
                          </m:rPr>
                          <w:rPr>
                            <w:i/>
                            <w:iCs/>
                          </w:rPr>
                          <m:t>p</m:t>
                        </m:r>
                      </m:e>
                    </m:d>
                  </m:sub>
                </m:sSub>
                <m:r>
                  <m:rPr>
                    <m:nor/>
                  </m:rPr>
                  <m:t>×</m:t>
                </m:r>
                <m:f>
                  <m:fPr>
                    <m:ctrlPr>
                      <w:rPr>
                        <w:rFonts w:ascii="Cambria Math" w:hAnsi="Cambria Math"/>
                      </w:rPr>
                    </m:ctrlPr>
                  </m:fPr>
                  <m:num>
                    <m:sSub>
                      <m:sSubPr>
                        <m:ctrlPr>
                          <w:rPr>
                            <w:rFonts w:ascii="Cambria Math" w:hAnsi="Cambria Math"/>
                            <w:i/>
                          </w:rPr>
                        </m:ctrlPr>
                      </m:sSubPr>
                      <m:e>
                        <m:bar>
                          <m:barPr>
                            <m:pos m:val="top"/>
                            <m:ctrlPr>
                              <w:rPr>
                                <w:rFonts w:ascii="Cambria Math" w:hAnsi="Cambria Math"/>
                              </w:rPr>
                            </m:ctrlPr>
                          </m:barPr>
                          <m:e>
                            <m:r>
                              <m:rPr>
                                <m:nor/>
                              </m:rPr>
                              <m:t>FRP</m:t>
                            </m:r>
                          </m:e>
                        </m:bar>
                      </m:e>
                      <m:sub>
                        <m:r>
                          <m:rPr>
                            <m:nor/>
                          </m:rPr>
                          <w:rPr>
                            <w:rFonts w:ascii="Cambria Math" w:eastAsiaTheme="minorEastAsia" w:hint="eastAsia"/>
                          </w:rPr>
                          <m:t xml:space="preserve"> </m:t>
                        </m:r>
                        <m:r>
                          <m:rPr>
                            <m:nor/>
                          </m:rPr>
                          <m:t>Terra</m:t>
                        </m:r>
                      </m:sub>
                    </m:sSub>
                    <m:ctrlPr>
                      <w:rPr>
                        <w:rFonts w:ascii="Cambria Math" w:hAnsi="Cambria Math"/>
                        <w:i/>
                      </w:rPr>
                    </m:ctrlPr>
                  </m:num>
                  <m:den>
                    <m:sSub>
                      <m:sSubPr>
                        <m:ctrlPr>
                          <w:rPr>
                            <w:rFonts w:ascii="Cambria Math" w:hAnsi="Cambria Math"/>
                            <w:i/>
                          </w:rPr>
                        </m:ctrlPr>
                      </m:sSubPr>
                      <m:e>
                        <m:bar>
                          <m:barPr>
                            <m:pos m:val="top"/>
                            <m:ctrlPr>
                              <w:rPr>
                                <w:rFonts w:ascii="Cambria Math" w:hAnsi="Cambria Math"/>
                              </w:rPr>
                            </m:ctrlPr>
                          </m:barPr>
                          <m:e>
                            <m:r>
                              <m:rPr>
                                <m:nor/>
                              </m:rPr>
                              <m:t>FRP</m:t>
                            </m:r>
                          </m:e>
                        </m:bar>
                      </m:e>
                      <m:sub>
                        <m:r>
                          <m:rPr>
                            <m:nor/>
                          </m:rPr>
                          <w:rPr>
                            <w:rFonts w:ascii="Cambria Math" w:eastAsiaTheme="minorEastAsia" w:hint="eastAsia"/>
                          </w:rPr>
                          <m:t xml:space="preserve"> </m:t>
                        </m:r>
                        <m:r>
                          <m:rPr>
                            <m:nor/>
                          </m:rPr>
                          <m:t>Aqua</m:t>
                        </m:r>
                      </m:sub>
                    </m:sSub>
                    <m:ctrlPr>
                      <w:rPr>
                        <w:rFonts w:ascii="Cambria Math" w:hAnsi="Cambria Math"/>
                        <w:i/>
                      </w:rPr>
                    </m:ctrlPr>
                  </m:den>
                </m:f>
              </m:oMath>
            </m:oMathPara>
          </w:p>
        </w:tc>
        <w:tc>
          <w:tcPr>
            <w:tcW w:w="1365" w:type="dxa"/>
            <w:vAlign w:val="center"/>
          </w:tcPr>
          <w:p w14:paraId="16B2713F" w14:textId="1DA27239" w:rsidR="00E16487" w:rsidRPr="00915A9B" w:rsidRDefault="00E16487" w:rsidP="00BD05A4">
            <w:pPr>
              <w:spacing w:line="288" w:lineRule="auto"/>
              <w:jc w:val="right"/>
            </w:pPr>
            <w:r w:rsidRPr="00E16487">
              <w:t>(1</w:t>
            </w:r>
            <w:r>
              <w:rPr>
                <w:rFonts w:eastAsiaTheme="minorEastAsia" w:hint="eastAsia"/>
              </w:rPr>
              <w:t>2</w:t>
            </w:r>
            <w:r w:rsidRPr="00E16487">
              <w:t>)</w:t>
            </w:r>
          </w:p>
        </w:tc>
      </w:tr>
    </w:tbl>
    <w:p w14:paraId="3610DB2F" w14:textId="5EFE3EAD" w:rsidR="00FF1CC1" w:rsidRPr="00F90C45" w:rsidRDefault="00FF1CC1" w:rsidP="007B55F3">
      <w:r>
        <w:t xml:space="preserve">where </w:t>
      </w:r>
      <w:proofErr w:type="spellStart"/>
      <w:r>
        <w:t>FRP</w:t>
      </w:r>
      <w:r w:rsidRPr="00841CD8">
        <w:rPr>
          <w:vertAlign w:val="subscript"/>
        </w:rPr>
        <w:t>Terra_corr</w:t>
      </w:r>
      <w:proofErr w:type="spellEnd"/>
      <w:r w:rsidRPr="00841CD8">
        <w:rPr>
          <w:i/>
          <w:iCs/>
          <w:vertAlign w:val="subscript"/>
        </w:rPr>
        <w:t>(p)</w:t>
      </w:r>
      <w:r>
        <w:t xml:space="preserve"> </w:t>
      </w:r>
      <w:r w:rsidRPr="00E37726">
        <w:t xml:space="preserve">is the corrected Terra </w:t>
      </w:r>
      <w:proofErr w:type="spellStart"/>
      <w:r w:rsidRPr="00E37726">
        <w:t>FRP</w:t>
      </w:r>
      <w:proofErr w:type="spellEnd"/>
      <w:r w:rsidR="005B7C7F" w:rsidRPr="005B7C7F">
        <w:t xml:space="preserve"> at pixel </w:t>
      </w:r>
      <w:r w:rsidR="005B7C7F" w:rsidRPr="005B7C7F">
        <w:rPr>
          <w:i/>
          <w:iCs/>
        </w:rPr>
        <w:t>p</w:t>
      </w:r>
      <w:r w:rsidR="00821D56">
        <w:rPr>
          <w:rFonts w:eastAsiaTheme="minorEastAsia" w:hint="eastAsia"/>
        </w:rPr>
        <w:t xml:space="preserve"> </w:t>
      </w:r>
      <w:r w:rsidR="00821D56" w:rsidRPr="00821D56">
        <w:rPr>
          <w:rFonts w:eastAsiaTheme="minorEastAsia"/>
        </w:rPr>
        <w:t>(MJ s</w:t>
      </w:r>
      <w:r w:rsidR="00821D56" w:rsidRPr="00821D56">
        <w:rPr>
          <w:rFonts w:eastAsiaTheme="minorEastAsia"/>
          <w:vertAlign w:val="superscript"/>
        </w:rPr>
        <w:t>-1</w:t>
      </w:r>
      <w:r w:rsidR="00821D56" w:rsidRPr="00821D56">
        <w:rPr>
          <w:rFonts w:eastAsiaTheme="minorEastAsia"/>
        </w:rPr>
        <w:t>)</w:t>
      </w:r>
      <w:r>
        <w:rPr>
          <w:rFonts w:hint="eastAsia"/>
        </w:rPr>
        <w:t xml:space="preserve">, </w:t>
      </w:r>
      <w:proofErr w:type="spellStart"/>
      <w:r w:rsidR="00FD34DA" w:rsidRPr="00FD34DA">
        <w:t>FRP</w:t>
      </w:r>
      <w:proofErr w:type="spellEnd"/>
      <w:r w:rsidR="00FD34DA">
        <w:rPr>
          <w:rFonts w:eastAsiaTheme="minorEastAsia" w:hint="eastAsia"/>
        </w:rPr>
        <w:t xml:space="preserve"> </w:t>
      </w:r>
      <w:r w:rsidR="00FD34DA" w:rsidRPr="00FD34DA">
        <w:rPr>
          <w:vertAlign w:val="subscript"/>
        </w:rPr>
        <w:t>Peak</w:t>
      </w:r>
      <w:r w:rsidR="00FD34DA" w:rsidRPr="00FD34DA">
        <w:t xml:space="preserve"> was calculated from Aqua satellite data using Eq. (10), following the approach of </w:t>
      </w:r>
      <w:proofErr w:type="spellStart"/>
      <w:r w:rsidR="00FD34DA" w:rsidRPr="00FD34DA">
        <w:t>Vermote</w:t>
      </w:r>
      <w:proofErr w:type="spellEnd"/>
      <w:r w:rsidR="00FD34DA" w:rsidRPr="00FD34DA">
        <w:t xml:space="preserve"> et al. (20</w:t>
      </w:r>
      <w:r w:rsidR="00FD34DA">
        <w:rPr>
          <w:rFonts w:eastAsiaTheme="minorEastAsia" w:hint="eastAsia"/>
        </w:rPr>
        <w:t>09</w:t>
      </w:r>
      <w:r w:rsidR="00FD34DA" w:rsidRPr="00FD34DA">
        <w:t xml:space="preserve">). Additionally, </w:t>
      </w:r>
      <w:proofErr w:type="spellStart"/>
      <w:r w:rsidR="00FD34DA" w:rsidRPr="00FD34DA">
        <w:t>FRP</w:t>
      </w:r>
      <w:proofErr w:type="spellEnd"/>
      <w:r w:rsidR="00FD34DA" w:rsidRPr="00FD34DA">
        <w:t xml:space="preserve"> values from the Terra satellite were adjusted using Eq. (12). This adjustment utilized long-term </w:t>
      </w:r>
      <w:proofErr w:type="spellStart"/>
      <w:r w:rsidR="00FD34DA" w:rsidRPr="00FD34DA">
        <w:t>FRP</w:t>
      </w:r>
      <w:proofErr w:type="spellEnd"/>
      <w:r w:rsidR="00FD34DA" w:rsidRPr="00FD34DA">
        <w:t xml:space="preserve"> ratios for different biomes to normalize the morning Terra observations to the afternoon measurement time of the Aqua satellite.</w:t>
      </w:r>
    </w:p>
    <w:p w14:paraId="571AE70A" w14:textId="37F7D9F6" w:rsidR="00B3757F" w:rsidRDefault="00E37726" w:rsidP="007B55F3">
      <w:r w:rsidRPr="00E37726">
        <w:t>Independent daily FRE estimates were then calculated using the original Aqua observations (</w:t>
      </w:r>
      <w:proofErr w:type="spellStart"/>
      <w:r w:rsidRPr="00E37726">
        <w:t>FR</w:t>
      </w:r>
      <w:r w:rsidR="00FF1CC1">
        <w:rPr>
          <w:rFonts w:eastAsiaTheme="minorEastAsia" w:hint="eastAsia"/>
        </w:rPr>
        <w:t>P</w:t>
      </w:r>
      <w:r w:rsidRPr="00E37726">
        <w:rPr>
          <w:vertAlign w:val="subscript"/>
        </w:rPr>
        <w:t>Aqua</w:t>
      </w:r>
      <w:proofErr w:type="spellEnd"/>
      <w:r w:rsidR="00FF1CC1">
        <w:rPr>
          <w:rFonts w:eastAsiaTheme="minorEastAsia" w:hint="eastAsia"/>
          <w:vertAlign w:val="subscript"/>
        </w:rPr>
        <w:t xml:space="preserve"> peak</w:t>
      </w:r>
      <w:r w:rsidR="005A18EA">
        <w:rPr>
          <w:rFonts w:eastAsiaTheme="minorEastAsia" w:hint="eastAsia"/>
          <w:vertAlign w:val="subscript"/>
        </w:rPr>
        <w:t>(</w:t>
      </w:r>
      <w:r w:rsidR="005B7C7F" w:rsidRPr="005B7C7F">
        <w:rPr>
          <w:rFonts w:eastAsiaTheme="minorEastAsia" w:hint="eastAsia"/>
          <w:i/>
          <w:iCs/>
          <w:vertAlign w:val="subscript"/>
        </w:rPr>
        <w:t>p</w:t>
      </w:r>
      <w:r w:rsidR="005A18EA">
        <w:rPr>
          <w:rFonts w:eastAsiaTheme="minorEastAsia" w:hint="eastAsia"/>
          <w:vertAlign w:val="subscript"/>
        </w:rPr>
        <w:t>)</w:t>
      </w:r>
      <w:r w:rsidRPr="00E37726">
        <w:t>) and the corrected Terra observations (</w:t>
      </w:r>
      <w:proofErr w:type="spellStart"/>
      <w:r w:rsidRPr="00E37726">
        <w:t>FRE</w:t>
      </w:r>
      <w:r w:rsidRPr="00E37726">
        <w:rPr>
          <w:vertAlign w:val="subscript"/>
        </w:rPr>
        <w:t>Terra</w:t>
      </w:r>
      <w:proofErr w:type="spellEnd"/>
      <w:r w:rsidR="00FF1CC1">
        <w:rPr>
          <w:rFonts w:eastAsiaTheme="minorEastAsia" w:hint="eastAsia"/>
          <w:vertAlign w:val="subscript"/>
        </w:rPr>
        <w:t xml:space="preserve"> peak</w:t>
      </w:r>
      <w:r w:rsidR="005B7C7F">
        <w:rPr>
          <w:rFonts w:eastAsiaTheme="minorEastAsia" w:hint="eastAsia"/>
          <w:vertAlign w:val="subscript"/>
        </w:rPr>
        <w:t>(</w:t>
      </w:r>
      <w:r w:rsidR="005B7C7F" w:rsidRPr="005B7C7F">
        <w:rPr>
          <w:rFonts w:eastAsiaTheme="minorEastAsia" w:hint="eastAsia"/>
          <w:i/>
          <w:iCs/>
          <w:vertAlign w:val="subscript"/>
        </w:rPr>
        <w:t>p</w:t>
      </w:r>
      <w:r w:rsidR="005B7C7F">
        <w:rPr>
          <w:rFonts w:eastAsiaTheme="minorEastAsia" w:hint="eastAsia"/>
          <w:vertAlign w:val="subscript"/>
        </w:rPr>
        <w:t>)</w:t>
      </w:r>
      <w:r w:rsidRPr="00E37726">
        <w:t>) in Eq. (</w:t>
      </w:r>
      <w:r w:rsidR="00FF1CC1">
        <w:rPr>
          <w:rFonts w:eastAsiaTheme="minorEastAsia" w:hint="eastAsia"/>
        </w:rPr>
        <w:t>6</w:t>
      </w:r>
      <w:r w:rsidRPr="00E37726">
        <w:t>)</w:t>
      </w:r>
      <w:r w:rsidR="005B7C7F">
        <w:rPr>
          <w:rFonts w:eastAsiaTheme="minorEastAsia" w:hint="eastAsia"/>
        </w:rPr>
        <w:t xml:space="preserve"> at</w:t>
      </w:r>
      <w:r w:rsidR="005B7C7F" w:rsidRPr="005B7C7F">
        <w:rPr>
          <w:rFonts w:eastAsiaTheme="minorEastAsia"/>
        </w:rPr>
        <w:t xml:space="preserve"> pixel </w:t>
      </w:r>
      <w:r w:rsidR="005B7C7F" w:rsidRPr="005B7C7F">
        <w:rPr>
          <w:rFonts w:eastAsiaTheme="minorEastAsia"/>
          <w:i/>
          <w:iCs/>
        </w:rPr>
        <w:t>p</w:t>
      </w:r>
      <w:r w:rsidR="00821D56">
        <w:rPr>
          <w:rFonts w:eastAsiaTheme="minorEastAsia" w:hint="eastAsia"/>
        </w:rPr>
        <w:t xml:space="preserve"> </w:t>
      </w:r>
      <w:r w:rsidR="00821D56" w:rsidRPr="00821D56">
        <w:rPr>
          <w:rFonts w:eastAsiaTheme="minorEastAsia"/>
        </w:rPr>
        <w:t>(MJ s</w:t>
      </w:r>
      <w:r w:rsidR="00821D56" w:rsidRPr="00821D56">
        <w:rPr>
          <w:rFonts w:eastAsiaTheme="minorEastAsia"/>
          <w:vertAlign w:val="superscript"/>
        </w:rPr>
        <w:t>-1</w:t>
      </w:r>
      <w:r w:rsidR="00821D56" w:rsidRPr="00821D56">
        <w:rPr>
          <w:rFonts w:eastAsiaTheme="minorEastAsia"/>
        </w:rPr>
        <w:t>)</w:t>
      </w:r>
      <w:r w:rsidRPr="00E37726">
        <w:t>. The final daily FRE is the average of these two estimates:</w:t>
      </w:r>
    </w:p>
    <w:tbl>
      <w:tblPr>
        <w:tblStyle w:val="af2"/>
        <w:tblW w:w="832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85"/>
      </w:tblGrid>
      <w:tr w:rsidR="00223588" w14:paraId="59FE37B9" w14:textId="77777777" w:rsidTr="00223588">
        <w:trPr>
          <w:jc w:val="center"/>
        </w:trPr>
        <w:tc>
          <w:tcPr>
            <w:tcW w:w="6941" w:type="dxa"/>
            <w:vAlign w:val="center"/>
          </w:tcPr>
          <w:p w14:paraId="18735B7B" w14:textId="53141C77" w:rsidR="00223588" w:rsidRPr="00915A9B" w:rsidRDefault="00223588" w:rsidP="00F96B94">
            <w:pPr>
              <w:spacing w:line="288" w:lineRule="auto"/>
            </w:pPr>
            <m:oMathPara>
              <m:oMathParaPr>
                <m:jc m:val="left"/>
              </m:oMathParaPr>
              <m:oMath>
                <m:r>
                  <m:rPr>
                    <m:nor/>
                  </m:rPr>
                  <m:t>FR</m:t>
                </m:r>
                <m:sSub>
                  <m:sSubPr>
                    <m:ctrlPr>
                      <w:rPr>
                        <w:rFonts w:ascii="Cambria Math" w:hAnsi="Cambria Math"/>
                      </w:rPr>
                    </m:ctrlPr>
                  </m:sSubPr>
                  <m:e>
                    <m:r>
                      <m:rPr>
                        <m:nor/>
                      </m:rPr>
                      <m:t>E</m:t>
                    </m:r>
                  </m:e>
                  <m:sub>
                    <m:d>
                      <m:dPr>
                        <m:ctrlPr>
                          <w:rPr>
                            <w:rFonts w:ascii="Cambria Math" w:hAnsi="Cambria Math"/>
                          </w:rPr>
                        </m:ctrlPr>
                      </m:dPr>
                      <m:e>
                        <m:r>
                          <m:rPr>
                            <m:nor/>
                          </m:rPr>
                          <w:rPr>
                            <w:i/>
                            <w:iCs/>
                          </w:rPr>
                          <m:t>p</m:t>
                        </m:r>
                      </m:e>
                    </m:d>
                  </m:sub>
                </m:sSub>
                <m:r>
                  <m:rPr>
                    <m:nor/>
                  </m:rPr>
                  <m:t>=</m:t>
                </m:r>
                <m:f>
                  <m:fPr>
                    <m:ctrlPr>
                      <w:rPr>
                        <w:rFonts w:ascii="Cambria Math" w:hAnsi="Cambria Math"/>
                      </w:rPr>
                    </m:ctrlPr>
                  </m:fPr>
                  <m:num>
                    <m:r>
                      <m:rPr>
                        <m:nor/>
                      </m:rPr>
                      <m:t>FR</m:t>
                    </m:r>
                    <m:sSub>
                      <m:sSubPr>
                        <m:ctrlPr>
                          <w:rPr>
                            <w:rFonts w:ascii="Cambria Math" w:hAnsi="Cambria Math"/>
                          </w:rPr>
                        </m:ctrlPr>
                      </m:sSubPr>
                      <m:e>
                        <m:r>
                          <m:rPr>
                            <m:nor/>
                          </m:rPr>
                          <m:t>E</m:t>
                        </m:r>
                      </m:e>
                      <m:sub>
                        <m:r>
                          <m:rPr>
                            <m:nor/>
                          </m:rPr>
                          <m:t>Aqua</m:t>
                        </m:r>
                        <m:d>
                          <m:dPr>
                            <m:ctrlPr>
                              <w:rPr>
                                <w:rFonts w:ascii="Cambria Math" w:hAnsi="Cambria Math"/>
                              </w:rPr>
                            </m:ctrlPr>
                          </m:dPr>
                          <m:e>
                            <m:r>
                              <m:rPr>
                                <m:nor/>
                              </m:rPr>
                              <w:rPr>
                                <w:i/>
                                <w:iCs/>
                              </w:rPr>
                              <m:t>p</m:t>
                            </m:r>
                          </m:e>
                        </m:d>
                      </m:sub>
                    </m:sSub>
                    <m:r>
                      <m:rPr>
                        <m:nor/>
                      </m:rPr>
                      <m:t>+FR</m:t>
                    </m:r>
                    <m:sSub>
                      <m:sSubPr>
                        <m:ctrlPr>
                          <w:rPr>
                            <w:rFonts w:ascii="Cambria Math" w:hAnsi="Cambria Math"/>
                          </w:rPr>
                        </m:ctrlPr>
                      </m:sSubPr>
                      <m:e>
                        <m:r>
                          <m:rPr>
                            <m:nor/>
                          </m:rPr>
                          <m:t>E</m:t>
                        </m:r>
                      </m:e>
                      <m:sub>
                        <m:r>
                          <m:rPr>
                            <m:nor/>
                          </m:rPr>
                          <m:t>Terra</m:t>
                        </m:r>
                        <m:d>
                          <m:dPr>
                            <m:ctrlPr>
                              <w:rPr>
                                <w:rFonts w:ascii="Cambria Math" w:hAnsi="Cambria Math"/>
                              </w:rPr>
                            </m:ctrlPr>
                          </m:dPr>
                          <m:e>
                            <m:r>
                              <m:rPr>
                                <m:nor/>
                              </m:rPr>
                              <w:rPr>
                                <w:i/>
                                <w:iCs/>
                              </w:rPr>
                              <m:t>p</m:t>
                            </m:r>
                          </m:e>
                        </m:d>
                      </m:sub>
                    </m:sSub>
                    <m:ctrlPr>
                      <w:rPr>
                        <w:rFonts w:ascii="Cambria Math" w:hAnsi="Cambria Math"/>
                        <w:i/>
                      </w:rPr>
                    </m:ctrlPr>
                  </m:num>
                  <m:den>
                    <m:r>
                      <m:rPr>
                        <m:nor/>
                      </m:rPr>
                      <m:t>2</m:t>
                    </m:r>
                    <m:ctrlPr>
                      <w:rPr>
                        <w:rFonts w:ascii="Cambria Math" w:hAnsi="Cambria Math"/>
                        <w:i/>
                      </w:rPr>
                    </m:ctrlPr>
                  </m:den>
                </m:f>
              </m:oMath>
            </m:oMathPara>
          </w:p>
        </w:tc>
        <w:tc>
          <w:tcPr>
            <w:tcW w:w="1385" w:type="dxa"/>
            <w:vAlign w:val="center"/>
          </w:tcPr>
          <w:p w14:paraId="1C894A90" w14:textId="4BFDA3AE" w:rsidR="00223588" w:rsidRDefault="00223588" w:rsidP="00F96B94">
            <w:pPr>
              <w:spacing w:line="288" w:lineRule="auto"/>
              <w:jc w:val="right"/>
            </w:pPr>
            <w:r w:rsidRPr="00915A9B">
              <w:t>(</w:t>
            </w:r>
            <w:r>
              <w:rPr>
                <w:rFonts w:hint="eastAsia"/>
              </w:rPr>
              <w:t>1</w:t>
            </w:r>
            <w:r w:rsidR="005F2E21">
              <w:rPr>
                <w:rFonts w:eastAsiaTheme="minorEastAsia" w:hint="eastAsia"/>
              </w:rPr>
              <w:t>3</w:t>
            </w:r>
            <w:r w:rsidRPr="00915A9B">
              <w:t>)</w:t>
            </w:r>
          </w:p>
        </w:tc>
      </w:tr>
    </w:tbl>
    <w:p w14:paraId="70D2D685" w14:textId="77777777" w:rsidR="00841CD8" w:rsidRDefault="00841CD8" w:rsidP="007B55F3">
      <w:r w:rsidRPr="00841CD8">
        <w:t>Through these steps, we obtained the final daily FRE data. We then used Eq. (5) to calculate emissions and aggregated them to a monthly scale, ultimately producing four independent top-down emission inventories.</w:t>
      </w:r>
    </w:p>
    <w:p w14:paraId="17E2F99B" w14:textId="1AA5FC5C" w:rsidR="00841CD8" w:rsidRPr="007B55F3" w:rsidRDefault="00C83686" w:rsidP="007B55F3">
      <w:pPr>
        <w:pStyle w:val="2"/>
      </w:pPr>
      <w:r w:rsidRPr="007B55F3">
        <w:rPr>
          <w:rFonts w:hint="eastAsia"/>
        </w:rPr>
        <w:t xml:space="preserve">2.3 </w:t>
      </w:r>
      <w:r w:rsidR="00C72B8A" w:rsidRPr="007B55F3">
        <w:t>Trend analysis</w:t>
      </w:r>
    </w:p>
    <w:p w14:paraId="2D06FB1E" w14:textId="5E4577A7" w:rsidR="00E37726" w:rsidRDefault="00E37726" w:rsidP="007B55F3">
      <w:r w:rsidRPr="00E37726">
        <w:t xml:space="preserve">Long-term trends in biomass burning emissions (2003–2022) were quantified using the Theil-Sen median trend estimator, with statistical significance assessed by the Mann-Kendall (MK) test </w:t>
      </w:r>
      <w:r w:rsidR="00C72B8A" w:rsidRPr="00C72B8A">
        <w:t>(Mann, 1945; Sen, 1968)</w:t>
      </w:r>
      <w:r w:rsidRPr="00E37726">
        <w:t xml:space="preserve">. This non-parametric approach is particularly suitable for geophysical time series like emission data, as it is robust to outliers and does not assume a normal distribution. </w:t>
      </w:r>
    </w:p>
    <w:p w14:paraId="3D774859" w14:textId="6BBA094F" w:rsidR="006A308B" w:rsidRDefault="008F5847" w:rsidP="007B55F3">
      <w:r w:rsidRPr="008F5847">
        <w:t>The Theil-Sen estimator calculates the median of the slopes between all pairs of data points in the time series, making it robust to outliers (e.g., emission peaks from extreme fire years) and providing a stable estimate of the long-term trend. The slope is calculated as</w:t>
      </w:r>
      <w:r w:rsidR="00841CD8" w:rsidRPr="00841CD8">
        <w:t>:</w:t>
      </w:r>
    </w:p>
    <w:tbl>
      <w:tblPr>
        <w:tblStyle w:val="af2"/>
        <w:tblW w:w="833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90"/>
      </w:tblGrid>
      <w:tr w:rsidR="00223588" w14:paraId="6647DDF0" w14:textId="77777777" w:rsidTr="00223588">
        <w:trPr>
          <w:jc w:val="center"/>
        </w:trPr>
        <w:tc>
          <w:tcPr>
            <w:tcW w:w="6941" w:type="dxa"/>
            <w:vAlign w:val="center"/>
          </w:tcPr>
          <w:p w14:paraId="12940621" w14:textId="699621CA" w:rsidR="00223588" w:rsidRPr="00915A9B" w:rsidRDefault="00223588" w:rsidP="00F96B94">
            <w:pPr>
              <w:spacing w:line="288" w:lineRule="auto"/>
            </w:pPr>
            <m:oMathPara>
              <m:oMathParaPr>
                <m:jc m:val="left"/>
              </m:oMathParaPr>
              <m:oMath>
                <m:r>
                  <m:rPr>
                    <m:nor/>
                  </m:rPr>
                  <w:lastRenderedPageBreak/>
                  <m:t>slope=median</m:t>
                </m:r>
                <m:f>
                  <m:fPr>
                    <m:ctrlPr>
                      <w:rPr>
                        <w:rFonts w:ascii="Cambria Math" w:hAnsi="Cambria Math"/>
                        <w:iCs/>
                      </w:rPr>
                    </m:ctrlPr>
                  </m:fPr>
                  <m:num>
                    <m:sSub>
                      <m:sSubPr>
                        <m:ctrlPr>
                          <w:rPr>
                            <w:rFonts w:ascii="Cambria Math" w:hAnsi="Cambria Math"/>
                            <w:i/>
                          </w:rPr>
                        </m:ctrlPr>
                      </m:sSubPr>
                      <m:e>
                        <m:r>
                          <m:rPr>
                            <m:nor/>
                          </m:rPr>
                          <w:rPr>
                            <w:i/>
                          </w:rPr>
                          <m:t>x</m:t>
                        </m:r>
                      </m:e>
                      <m:sub>
                        <m:r>
                          <m:rPr>
                            <m:nor/>
                          </m:rPr>
                          <w:rPr>
                            <w:i/>
                          </w:rPr>
                          <m:t>j</m:t>
                        </m:r>
                      </m:sub>
                    </m:sSub>
                    <m:r>
                      <m:rPr>
                        <m:nor/>
                      </m:rPr>
                      <w:rPr>
                        <w:iCs/>
                      </w:rPr>
                      <m:t>-</m:t>
                    </m:r>
                    <m:sSub>
                      <m:sSubPr>
                        <m:ctrlPr>
                          <w:rPr>
                            <w:rFonts w:ascii="Cambria Math" w:hAnsi="Cambria Math"/>
                            <w:i/>
                          </w:rPr>
                        </m:ctrlPr>
                      </m:sSubPr>
                      <m:e>
                        <m:r>
                          <m:rPr>
                            <m:nor/>
                          </m:rPr>
                          <w:rPr>
                            <w:i/>
                          </w:rPr>
                          <m:t>x</m:t>
                        </m:r>
                      </m:e>
                      <m:sub>
                        <m:r>
                          <m:rPr>
                            <m:nor/>
                          </m:rPr>
                          <w:rPr>
                            <w:i/>
                          </w:rPr>
                          <m:t>i</m:t>
                        </m:r>
                      </m:sub>
                    </m:sSub>
                  </m:num>
                  <m:den>
                    <m:r>
                      <m:rPr>
                        <m:nor/>
                      </m:rPr>
                      <w:rPr>
                        <w:i/>
                      </w:rPr>
                      <m:t>j</m:t>
                    </m:r>
                    <m:r>
                      <m:rPr>
                        <m:nor/>
                      </m:rPr>
                      <w:rPr>
                        <w:iCs/>
                      </w:rPr>
                      <m:t>-</m:t>
                    </m:r>
                    <m:r>
                      <m:rPr>
                        <m:nor/>
                      </m:rPr>
                      <w:rPr>
                        <w:i/>
                      </w:rPr>
                      <m:t>i</m:t>
                    </m:r>
                  </m:den>
                </m:f>
                <m:d>
                  <m:dPr>
                    <m:ctrlPr>
                      <w:rPr>
                        <w:rFonts w:ascii="Cambria Math" w:hAnsi="Cambria Math"/>
                      </w:rPr>
                    </m:ctrlPr>
                  </m:dPr>
                  <m:e>
                    <m:r>
                      <m:rPr>
                        <m:nor/>
                      </m:rPr>
                      <m:t>1≤</m:t>
                    </m:r>
                    <m:r>
                      <m:rPr>
                        <m:nor/>
                      </m:rPr>
                      <w:rPr>
                        <w:i/>
                        <w:iCs/>
                      </w:rPr>
                      <m:t>i</m:t>
                    </m:r>
                    <m:r>
                      <m:rPr>
                        <m:nor/>
                      </m:rPr>
                      <m:t>&lt;</m:t>
                    </m:r>
                    <m:r>
                      <m:rPr>
                        <m:nor/>
                      </m:rPr>
                      <w:rPr>
                        <w:i/>
                        <w:iCs/>
                      </w:rPr>
                      <m:t>j</m:t>
                    </m:r>
                    <m:r>
                      <m:rPr>
                        <m:nor/>
                      </m:rPr>
                      <m:t>≤</m:t>
                    </m:r>
                    <m:r>
                      <m:rPr>
                        <m:nor/>
                      </m:rPr>
                      <w:rPr>
                        <w:i/>
                        <w:iCs/>
                      </w:rPr>
                      <m:t>n</m:t>
                    </m:r>
                    <m:ctrlPr>
                      <w:rPr>
                        <w:rFonts w:ascii="Cambria Math" w:hAnsi="Cambria Math"/>
                        <w:i/>
                      </w:rPr>
                    </m:ctrlPr>
                  </m:e>
                </m:d>
              </m:oMath>
            </m:oMathPara>
          </w:p>
        </w:tc>
        <w:tc>
          <w:tcPr>
            <w:tcW w:w="1390" w:type="dxa"/>
            <w:vAlign w:val="center"/>
          </w:tcPr>
          <w:p w14:paraId="53BBCA2C" w14:textId="5EACFE0C" w:rsidR="00223588" w:rsidRDefault="00223588" w:rsidP="00F96B94">
            <w:pPr>
              <w:spacing w:line="288" w:lineRule="auto"/>
              <w:jc w:val="right"/>
            </w:pPr>
            <w:r w:rsidRPr="00915A9B">
              <w:t>(</w:t>
            </w:r>
            <w:r>
              <w:rPr>
                <w:rFonts w:hint="eastAsia"/>
              </w:rPr>
              <w:t>1</w:t>
            </w:r>
            <w:r w:rsidR="008C562F">
              <w:rPr>
                <w:rFonts w:eastAsiaTheme="minorEastAsia" w:hint="eastAsia"/>
              </w:rPr>
              <w:t>4</w:t>
            </w:r>
            <w:r w:rsidRPr="00915A9B">
              <w:t>)</w:t>
            </w:r>
          </w:p>
        </w:tc>
      </w:tr>
    </w:tbl>
    <w:p w14:paraId="287E2642" w14:textId="61E14323" w:rsidR="00044643" w:rsidRPr="00C931A4" w:rsidRDefault="00B47A2A" w:rsidP="007B55F3">
      <w:pPr>
        <w:rPr>
          <w:rFonts w:eastAsiaTheme="minorEastAsia"/>
        </w:rPr>
      </w:pPr>
      <w:r>
        <w:t xml:space="preserve">where slope is the estimated trend, </w:t>
      </w:r>
      <w:r w:rsidRPr="00D56437">
        <w:rPr>
          <w:i/>
          <w:iCs/>
        </w:rPr>
        <w:t>x</w:t>
      </w:r>
      <w:r w:rsidRPr="00D56437">
        <w:rPr>
          <w:i/>
          <w:iCs/>
          <w:vertAlign w:val="subscript"/>
        </w:rPr>
        <w:t>i</w:t>
      </w:r>
      <w:r>
        <w:rPr>
          <w:rFonts w:hint="eastAsia"/>
        </w:rPr>
        <w:t xml:space="preserve"> </w:t>
      </w:r>
      <w:r>
        <w:t xml:space="preserve">and </w:t>
      </w:r>
      <w:proofErr w:type="spellStart"/>
      <w:r w:rsidRPr="00D56437">
        <w:rPr>
          <w:i/>
          <w:iCs/>
        </w:rPr>
        <w:t>x</w:t>
      </w:r>
      <w:r w:rsidRPr="00D56437">
        <w:rPr>
          <w:i/>
          <w:iCs/>
          <w:vertAlign w:val="subscript"/>
        </w:rPr>
        <w:t>j</w:t>
      </w:r>
      <w:proofErr w:type="spellEnd"/>
      <w:r>
        <w:rPr>
          <w:rFonts w:hint="eastAsia"/>
        </w:rPr>
        <w:t xml:space="preserve"> </w:t>
      </w:r>
      <w:r>
        <w:t xml:space="preserve">are the data values at time points </w:t>
      </w:r>
      <w:proofErr w:type="spellStart"/>
      <w:r w:rsidRPr="00457E42">
        <w:rPr>
          <w:i/>
          <w:iCs/>
        </w:rPr>
        <w:t>i</w:t>
      </w:r>
      <w:proofErr w:type="spellEnd"/>
      <w:r>
        <w:t xml:space="preserve"> and </w:t>
      </w:r>
      <w:r w:rsidRPr="00457E42">
        <w:rPr>
          <w:i/>
          <w:iCs/>
        </w:rPr>
        <w:t>j</w:t>
      </w:r>
      <w:r>
        <w:t xml:space="preserve">, and </w:t>
      </w:r>
      <w:r w:rsidRPr="00D56437">
        <w:rPr>
          <w:i/>
          <w:iCs/>
        </w:rPr>
        <w:t>n</w:t>
      </w:r>
      <w:r>
        <w:t xml:space="preserve"> is the length of the time series.</w:t>
      </w:r>
    </w:p>
    <w:p w14:paraId="12E95F92" w14:textId="10859FED" w:rsidR="00502B23" w:rsidRPr="00502ECA" w:rsidRDefault="00502B23" w:rsidP="007B55F3">
      <w:pPr>
        <w:pStyle w:val="1"/>
        <w:rPr>
          <w:rFonts w:eastAsiaTheme="minorEastAsia"/>
        </w:rPr>
      </w:pPr>
      <w:bookmarkStart w:id="30" w:name="_Hlk209625539"/>
      <w:r w:rsidRPr="007B55F3">
        <w:t>3  Result</w:t>
      </w:r>
      <w:r w:rsidR="00502ECA">
        <w:rPr>
          <w:rFonts w:eastAsiaTheme="minorEastAsia" w:hint="eastAsia"/>
        </w:rPr>
        <w:t>s</w:t>
      </w:r>
    </w:p>
    <w:p w14:paraId="3D3ABB03" w14:textId="79831BF5" w:rsidR="003259CB" w:rsidRPr="007B55F3" w:rsidRDefault="003259CB" w:rsidP="007B55F3">
      <w:pPr>
        <w:pStyle w:val="2"/>
        <w:rPr>
          <w:rFonts w:eastAsiaTheme="minorEastAsia"/>
        </w:rPr>
      </w:pPr>
      <w:r w:rsidRPr="007B55F3">
        <w:rPr>
          <w:rFonts w:hint="eastAsia"/>
        </w:rPr>
        <w:t xml:space="preserve">3.1 </w:t>
      </w:r>
      <w:r w:rsidR="00B47A2A" w:rsidRPr="007B55F3">
        <w:t>Spati</w:t>
      </w:r>
      <w:r w:rsidR="00857B53" w:rsidRPr="007B55F3">
        <w:t>al patterns and uncertainty of global biomass burning emissions</w:t>
      </w:r>
    </w:p>
    <w:bookmarkEnd w:id="30"/>
    <w:p w14:paraId="7D7E617B" w14:textId="653ACE5E" w:rsidR="00E25104" w:rsidRDefault="00655E74" w:rsidP="00E25104">
      <w:pPr>
        <w:rPr>
          <w:rFonts w:eastAsiaTheme="minorEastAsia"/>
        </w:rPr>
      </w:pPr>
      <w:r>
        <w:rPr>
          <w:rFonts w:eastAsiaTheme="minorEastAsia" w:hint="eastAsia"/>
          <w:noProof/>
        </w:rPr>
        <w:drawing>
          <wp:inline distT="0" distB="0" distL="0" distR="0" wp14:anchorId="3702A72D" wp14:editId="41DDF287">
            <wp:extent cx="5270500" cy="4787900"/>
            <wp:effectExtent l="0" t="0" r="6350" b="0"/>
            <wp:docPr id="7847305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0500" cy="4787900"/>
                    </a:xfrm>
                    <a:prstGeom prst="rect">
                      <a:avLst/>
                    </a:prstGeom>
                    <a:noFill/>
                    <a:ln>
                      <a:noFill/>
                    </a:ln>
                  </pic:spPr>
                </pic:pic>
              </a:graphicData>
            </a:graphic>
          </wp:inline>
        </w:drawing>
      </w:r>
    </w:p>
    <w:p w14:paraId="6096D8F5" w14:textId="10E8E02E" w:rsidR="00E25104" w:rsidRPr="007B55F3" w:rsidRDefault="00AF3D23" w:rsidP="00EB11C1">
      <w:pPr>
        <w:pStyle w:val="afe"/>
        <w:jc w:val="both"/>
        <w:outlineLvl w:val="3"/>
        <w:rPr>
          <w:rFonts w:eastAsiaTheme="minorEastAsia"/>
        </w:rPr>
      </w:pPr>
      <w:bookmarkStart w:id="31" w:name="_Hlk217742755"/>
      <w:r w:rsidRPr="00D458A5">
        <w:rPr>
          <w:highlight w:val="yellow"/>
        </w:rPr>
        <w:t>Figure 2.</w:t>
      </w:r>
      <w:r w:rsidRPr="007B55F3">
        <w:t xml:space="preserve"> Spatial patterns and regional composition of global biomass burning CO</w:t>
      </w:r>
      <w:r w:rsidRPr="007B55F3">
        <w:rPr>
          <w:rFonts w:eastAsiaTheme="minorEastAsia" w:hint="eastAsia"/>
          <w:vertAlign w:val="subscript"/>
        </w:rPr>
        <w:t>2</w:t>
      </w:r>
      <w:r w:rsidRPr="007B55F3">
        <w:t xml:space="preserve"> emissions (mean of 2003–2023).</w:t>
      </w:r>
      <w:r w:rsidR="00E25104" w:rsidRPr="007B55F3">
        <w:rPr>
          <w:rFonts w:hint="eastAsia"/>
        </w:rPr>
        <w:t xml:space="preserve"> </w:t>
      </w:r>
      <w:r w:rsidR="00000161" w:rsidRPr="007B55F3">
        <w:t>(a) Spatial distribution of the annual mean CO</w:t>
      </w:r>
      <w:r w:rsidR="00000161" w:rsidRPr="007B55F3">
        <w:rPr>
          <w:vertAlign w:val="subscript"/>
        </w:rPr>
        <w:t>2</w:t>
      </w:r>
      <w:r w:rsidR="00000161" w:rsidRPr="007B55F3">
        <w:t xml:space="preserve"> emission flux estimated from the mean of the eight inventories in this study.</w:t>
      </w:r>
      <w:r w:rsidR="00000161" w:rsidRPr="007B55F3">
        <w:rPr>
          <w:rFonts w:eastAsiaTheme="minorEastAsia" w:hint="eastAsia"/>
        </w:rPr>
        <w:t xml:space="preserve"> </w:t>
      </w:r>
      <w:r w:rsidR="00A727ED" w:rsidRPr="007B55F3">
        <w:rPr>
          <w:rFonts w:eastAsiaTheme="minorEastAsia"/>
        </w:rPr>
        <w:t xml:space="preserve">The embedded pie charts show the emission composition for 14 major regions, where: 1) the number in the pie chart indicates the percentage of that region's emissions relative to the global total; and 2) the sectors of the pie chart represent the proportional contribution of six major fire types to the region's total emissions. </w:t>
      </w:r>
      <w:r w:rsidR="00000161" w:rsidRPr="007B55F3">
        <w:rPr>
          <w:rFonts w:eastAsiaTheme="minorEastAsia"/>
        </w:rPr>
        <w:t>(b) and (c) show the spatial emission patterns corresponding to the inventory with the highest global total annual emissions (TD-AC-</w:t>
      </w:r>
      <w:proofErr w:type="spellStart"/>
      <w:r w:rsidR="00000161" w:rsidRPr="007B55F3">
        <w:rPr>
          <w:rFonts w:eastAsiaTheme="minorEastAsia"/>
        </w:rPr>
        <w:t>LC30</w:t>
      </w:r>
      <w:proofErr w:type="spellEnd"/>
      <w:r w:rsidR="00000161" w:rsidRPr="007B55F3">
        <w:rPr>
          <w:rFonts w:eastAsiaTheme="minorEastAsia"/>
        </w:rPr>
        <w:t>) and the lowest global total annual emissions (BU-HC-BC) among the eight inventories over the entire study period, respectively.</w:t>
      </w:r>
    </w:p>
    <w:bookmarkEnd w:id="31"/>
    <w:p w14:paraId="0E9F250E" w14:textId="77777777" w:rsidR="00E25104" w:rsidRPr="00DD21E7" w:rsidRDefault="00E25104" w:rsidP="00E25104">
      <w:pPr>
        <w:rPr>
          <w:rFonts w:eastAsiaTheme="minorEastAsia"/>
        </w:rPr>
      </w:pPr>
    </w:p>
    <w:p w14:paraId="605AA374" w14:textId="5029AFEE" w:rsidR="009625AE" w:rsidRDefault="00C9737F" w:rsidP="007B55F3">
      <w:pPr>
        <w:rPr>
          <w:rFonts w:eastAsiaTheme="minorEastAsia"/>
        </w:rPr>
      </w:pPr>
      <w:r>
        <w:rPr>
          <w:rFonts w:eastAsiaTheme="minorEastAsia" w:hint="eastAsia"/>
        </w:rPr>
        <w:t>CO</w:t>
      </w:r>
      <w:r w:rsidRPr="00C9737F">
        <w:rPr>
          <w:rFonts w:eastAsiaTheme="minorEastAsia" w:hint="eastAsia"/>
          <w:vertAlign w:val="subscript"/>
        </w:rPr>
        <w:t>2</w:t>
      </w:r>
      <w:r w:rsidR="009625AE" w:rsidRPr="009625AE">
        <w:t xml:space="preserve"> is a principal greenhouse gas and the most widely studied species in biomass-burning inventories; accordingly, Sections 3.</w:t>
      </w:r>
      <w:r>
        <w:rPr>
          <w:rFonts w:eastAsiaTheme="minorEastAsia" w:hint="eastAsia"/>
        </w:rPr>
        <w:t>1</w:t>
      </w:r>
      <w:r w:rsidR="009625AE" w:rsidRPr="009625AE">
        <w:t>–3.4 focus on CO</w:t>
      </w:r>
      <w:r w:rsidRPr="00C9737F">
        <w:rPr>
          <w:rFonts w:eastAsiaTheme="minorEastAsia" w:hint="eastAsia"/>
          <w:vertAlign w:val="subscript"/>
        </w:rPr>
        <w:t>2</w:t>
      </w:r>
      <w:r w:rsidR="009625AE" w:rsidRPr="009625AE">
        <w:t xml:space="preserve">, and results for other species are provided in the Supplementary Information. For 2003 to 2023, the framework-mean global annual emissions for all species are summarized in Table 3 and </w:t>
      </w:r>
      <w:r w:rsidR="009625AE" w:rsidRPr="00A97A65">
        <w:rPr>
          <w:highlight w:val="yellow"/>
        </w:rPr>
        <w:t xml:space="preserve">Table </w:t>
      </w:r>
      <w:proofErr w:type="spellStart"/>
      <w:r w:rsidR="009625AE" w:rsidRPr="00A97A65">
        <w:rPr>
          <w:highlight w:val="yellow"/>
        </w:rPr>
        <w:t>S5</w:t>
      </w:r>
      <w:proofErr w:type="spellEnd"/>
      <w:r w:rsidR="009625AE" w:rsidRPr="009625AE">
        <w:t xml:space="preserve"> The framework-mean CO</w:t>
      </w:r>
      <w:r w:rsidRPr="00C9737F">
        <w:rPr>
          <w:rFonts w:eastAsiaTheme="minorEastAsia" w:hint="eastAsia"/>
          <w:vertAlign w:val="subscript"/>
        </w:rPr>
        <w:t>2</w:t>
      </w:r>
      <w:r w:rsidR="009625AE" w:rsidRPr="009625AE">
        <w:t xml:space="preserve"> emission is 7303.63 </w:t>
      </w:r>
      <w:proofErr w:type="spellStart"/>
      <w:r w:rsidR="009625AE" w:rsidRPr="009625AE">
        <w:t>Tg</w:t>
      </w:r>
      <w:proofErr w:type="spellEnd"/>
      <w:r w:rsidR="009625AE" w:rsidRPr="009625AE">
        <w:t xml:space="preserve"> yr</w:t>
      </w:r>
      <w:r w:rsidRPr="00C9737F">
        <w:rPr>
          <w:rFonts w:eastAsiaTheme="minorEastAsia" w:hint="eastAsia"/>
          <w:vertAlign w:val="superscript"/>
        </w:rPr>
        <w:t>-1</w:t>
      </w:r>
      <w:r w:rsidR="009625AE" w:rsidRPr="009625AE">
        <w:t xml:space="preserve">, and the associated uncertainty, quantified as the range of annual means across the eight sub-inventories in the ensemble, spans 4400.08 to 9656.89 </w:t>
      </w:r>
      <w:proofErr w:type="spellStart"/>
      <w:r w:rsidR="009625AE" w:rsidRPr="009625AE">
        <w:t>Tg</w:t>
      </w:r>
      <w:proofErr w:type="spellEnd"/>
      <w:r w:rsidR="009625AE" w:rsidRPr="009625AE">
        <w:t xml:space="preserve"> yr</w:t>
      </w:r>
      <w:bookmarkStart w:id="32" w:name="_Hlk207810842"/>
      <w:r w:rsidRPr="00C9737F">
        <w:rPr>
          <w:rFonts w:eastAsiaTheme="minorEastAsia" w:hint="eastAsia"/>
          <w:vertAlign w:val="superscript"/>
        </w:rPr>
        <w:t>-1</w:t>
      </w:r>
      <w:bookmarkEnd w:id="32"/>
      <w:r w:rsidR="009625AE" w:rsidRPr="009625AE">
        <w:t>.</w:t>
      </w:r>
    </w:p>
    <w:p w14:paraId="0824FEF2" w14:textId="4A426D28" w:rsidR="000C1CDE" w:rsidRDefault="002C7E9F" w:rsidP="007B55F3">
      <w:pPr>
        <w:rPr>
          <w:rFonts w:eastAsiaTheme="minorEastAsia"/>
        </w:rPr>
      </w:pPr>
      <w:r w:rsidRPr="002C7E9F">
        <w:t>Fig. 2 shows the highly heterogeneous spatial pattern of mean annual CO</w:t>
      </w:r>
      <w:r w:rsidRPr="00D56437">
        <w:rPr>
          <w:vertAlign w:val="subscript"/>
        </w:rPr>
        <w:t>2</w:t>
      </w:r>
      <w:r w:rsidRPr="002C7E9F">
        <w:t xml:space="preserve"> emission fluxes (the spatial patterns for other major pollutants are presented in </w:t>
      </w:r>
      <w:r w:rsidRPr="002A4641">
        <w:rPr>
          <w:highlight w:val="yellow"/>
        </w:rPr>
        <w:t xml:space="preserve">Fig. </w:t>
      </w:r>
      <w:proofErr w:type="spellStart"/>
      <w:r w:rsidRPr="002A4641">
        <w:rPr>
          <w:highlight w:val="yellow"/>
        </w:rPr>
        <w:t>S6</w:t>
      </w:r>
      <w:proofErr w:type="spellEnd"/>
      <w:r w:rsidRPr="002C7E9F">
        <w:t>).</w:t>
      </w:r>
      <w:r w:rsidR="000C1CDE" w:rsidRPr="000C1CDE">
        <w:t xml:space="preserve"> Global emission activities are largely concentrated in tropical and subtropical regions, characterized by high emission fluxes (&gt; 300 g m</w:t>
      </w:r>
      <w:r w:rsidR="000C1CDE" w:rsidRPr="000C1CDE">
        <w:rPr>
          <w:rFonts w:eastAsiaTheme="minorEastAsia" w:hint="eastAsia"/>
          <w:vertAlign w:val="superscript"/>
        </w:rPr>
        <w:t>-2</w:t>
      </w:r>
      <w:r w:rsidR="000C1CDE" w:rsidRPr="000C1CDE">
        <w:t xml:space="preserve"> yr</w:t>
      </w:r>
      <w:r w:rsidR="000C1CDE" w:rsidRPr="000C1CDE">
        <w:rPr>
          <w:rFonts w:eastAsiaTheme="minorEastAsia" w:hint="eastAsia"/>
          <w:vertAlign w:val="superscript"/>
        </w:rPr>
        <w:t>-1</w:t>
      </w:r>
      <w:r w:rsidR="000C1CDE" w:rsidRPr="000C1CDE">
        <w:t>). Within these areas, the most intense emission hotspots (&gt; 500 g m</w:t>
      </w:r>
      <w:r w:rsidR="000C1CDE" w:rsidRPr="000C1CDE">
        <w:rPr>
          <w:rFonts w:eastAsiaTheme="minorEastAsia" w:hint="eastAsia"/>
          <w:vertAlign w:val="superscript"/>
        </w:rPr>
        <w:t>-2</w:t>
      </w:r>
      <w:r w:rsidR="000C1CDE" w:rsidRPr="000C1CDE">
        <w:t xml:space="preserve"> yr</w:t>
      </w:r>
      <w:r w:rsidR="000C1CDE" w:rsidRPr="000C1CDE">
        <w:rPr>
          <w:rFonts w:eastAsiaTheme="minorEastAsia" w:hint="eastAsia"/>
          <w:vertAlign w:val="superscript"/>
        </w:rPr>
        <w:t>-1</w:t>
      </w:r>
      <w:r w:rsidR="000C1CDE" w:rsidRPr="000C1CDE">
        <w:t>) are clearly identified over the Congo Basin, surrounding savannas, and parts of Southern Africa. This high spatial concentration of intense burning directly translates to Africa's dominant role in the global emission budget. Based on regional statistics (</w:t>
      </w:r>
      <w:r w:rsidRPr="002C7E9F">
        <w:t xml:space="preserve">Global 14 </w:t>
      </w:r>
      <w:r w:rsidR="000C1CDE" w:rsidRPr="000C1CDE">
        <w:t xml:space="preserve">regions defined in </w:t>
      </w:r>
      <w:r w:rsidR="000C1CDE" w:rsidRPr="002A4641">
        <w:rPr>
          <w:highlight w:val="yellow"/>
        </w:rPr>
        <w:t xml:space="preserve">Fig. </w:t>
      </w:r>
      <w:proofErr w:type="spellStart"/>
      <w:r w:rsidR="000C1CDE" w:rsidRPr="002A4641">
        <w:rPr>
          <w:highlight w:val="yellow"/>
        </w:rPr>
        <w:t>S3</w:t>
      </w:r>
      <w:proofErr w:type="spellEnd"/>
      <w:r w:rsidR="000C1CDE" w:rsidRPr="000C1CDE">
        <w:t xml:space="preserve">), Southern Hemisphere </w:t>
      </w:r>
      <w:r w:rsidR="004C63B6" w:rsidRPr="004C63B6">
        <w:t>South Africa</w:t>
      </w:r>
      <w:r w:rsidR="000C1CDE" w:rsidRPr="000C1CDE">
        <w:t xml:space="preserve"> (SHAF) and Northern Hemisphere </w:t>
      </w:r>
      <w:r w:rsidR="004C63B6" w:rsidRPr="004C63B6">
        <w:t>South</w:t>
      </w:r>
      <w:r w:rsidR="004C63B6">
        <w:rPr>
          <w:rFonts w:eastAsiaTheme="minorEastAsia" w:hint="eastAsia"/>
        </w:rPr>
        <w:t xml:space="preserve"> </w:t>
      </w:r>
      <w:r w:rsidR="000C1CDE" w:rsidRPr="000C1CDE">
        <w:t>Africa (</w:t>
      </w:r>
      <w:proofErr w:type="spellStart"/>
      <w:r w:rsidR="000C1CDE" w:rsidRPr="000C1CDE">
        <w:t>NHAF</w:t>
      </w:r>
      <w:proofErr w:type="spellEnd"/>
      <w:r w:rsidR="000C1CDE" w:rsidRPr="000C1CDE">
        <w:t>) collectively contribute 49.2% of global CO</w:t>
      </w:r>
      <w:r w:rsidR="00544B86" w:rsidRPr="00544B86">
        <w:rPr>
          <w:rFonts w:eastAsiaTheme="minorEastAsia" w:hint="eastAsia"/>
          <w:vertAlign w:val="subscript"/>
        </w:rPr>
        <w:t>2</w:t>
      </w:r>
      <w:r w:rsidR="000C1CDE" w:rsidRPr="000C1CDE">
        <w:t xml:space="preserve"> emissions (29.2% and 20.0%, respectively). Furthermore, Southern Hemisphere South America (</w:t>
      </w:r>
      <w:proofErr w:type="spellStart"/>
      <w:r w:rsidR="000C1CDE" w:rsidRPr="000C1CDE">
        <w:t>SHSA</w:t>
      </w:r>
      <w:proofErr w:type="spellEnd"/>
      <w:r w:rsidR="000C1CDE" w:rsidRPr="000C1CDE">
        <w:t>, 15.1%), Boreal Asia (BOAS, 7.0%), and Southeast Asia (SEAS, 5.9%) also stand out as major source regions for global biomass burning.</w:t>
      </w:r>
    </w:p>
    <w:p w14:paraId="32C1CDCC" w14:textId="027877B3" w:rsidR="00A0732C" w:rsidRDefault="00770AC9" w:rsidP="007B55F3">
      <w:r w:rsidRPr="00770AC9">
        <w:t xml:space="preserve">The dominant types of biomass burning vary substantially by region (see Fig. </w:t>
      </w:r>
      <w:proofErr w:type="spellStart"/>
      <w:r w:rsidRPr="00770AC9">
        <w:t>S4</w:t>
      </w:r>
      <w:proofErr w:type="spellEnd"/>
      <w:r w:rsidRPr="00770AC9">
        <w:t xml:space="preserve"> for the classification of fire types), leading to distinct emission profiles (see </w:t>
      </w:r>
      <w:r w:rsidRPr="002A4641">
        <w:rPr>
          <w:highlight w:val="yellow"/>
        </w:rPr>
        <w:t xml:space="preserve">Fig. </w:t>
      </w:r>
      <w:proofErr w:type="spellStart"/>
      <w:r w:rsidRPr="002A4641">
        <w:rPr>
          <w:highlight w:val="yellow"/>
        </w:rPr>
        <w:t>S5</w:t>
      </w:r>
      <w:proofErr w:type="spellEnd"/>
      <w:r w:rsidRPr="00770AC9">
        <w:t xml:space="preserve"> for the composition of fire types in each region).</w:t>
      </w:r>
      <w:r w:rsidR="009D307F">
        <w:rPr>
          <w:rFonts w:hint="eastAsia"/>
        </w:rPr>
        <w:t xml:space="preserve"> </w:t>
      </w:r>
      <w:r w:rsidR="000175DF" w:rsidRPr="000175DF">
        <w:t xml:space="preserve">In the top three emitting regions (SHAF, </w:t>
      </w:r>
      <w:proofErr w:type="spellStart"/>
      <w:r w:rsidR="000175DF" w:rsidRPr="000175DF">
        <w:t>NHAF</w:t>
      </w:r>
      <w:proofErr w:type="spellEnd"/>
      <w:r w:rsidR="000175DF" w:rsidRPr="000175DF">
        <w:t xml:space="preserve">, and </w:t>
      </w:r>
      <w:proofErr w:type="spellStart"/>
      <w:r w:rsidR="000175DF" w:rsidRPr="000175DF">
        <w:t>SHSA</w:t>
      </w:r>
      <w:proofErr w:type="spellEnd"/>
      <w:r w:rsidR="000175DF" w:rsidRPr="000175DF">
        <w:t>), which collectively account for nearly two-thirds (64.4%) of global CO</w:t>
      </w:r>
      <w:r w:rsidR="000175DF" w:rsidRPr="000175DF">
        <w:rPr>
          <w:rFonts w:hint="eastAsia"/>
          <w:vertAlign w:val="subscript"/>
        </w:rPr>
        <w:t>2</w:t>
      </w:r>
      <w:r w:rsidR="000175DF" w:rsidRPr="000175DF">
        <w:t xml:space="preserve"> emissions, burning is driven primarily by savanna fires (SAVA) and deforestation fires (</w:t>
      </w:r>
      <w:proofErr w:type="spellStart"/>
      <w:r w:rsidR="000175DF" w:rsidRPr="000175DF">
        <w:t>DEFO</w:t>
      </w:r>
      <w:proofErr w:type="spellEnd"/>
      <w:r w:rsidR="000175DF" w:rsidRPr="000175DF">
        <w:t>).</w:t>
      </w:r>
      <w:r w:rsidR="009D307F">
        <w:rPr>
          <w:rFonts w:hint="eastAsia"/>
        </w:rPr>
        <w:t xml:space="preserve"> </w:t>
      </w:r>
      <w:r w:rsidR="000175DF" w:rsidRPr="000175DF">
        <w:t xml:space="preserve">The contribution of different fire types varies significantly among these top regions (see </w:t>
      </w:r>
      <w:r w:rsidR="000175DF">
        <w:rPr>
          <w:rFonts w:hint="eastAsia"/>
        </w:rPr>
        <w:t>Fig.</w:t>
      </w:r>
      <w:r w:rsidR="000175DF" w:rsidRPr="000175DF">
        <w:t xml:space="preserve"> </w:t>
      </w:r>
      <w:proofErr w:type="spellStart"/>
      <w:r w:rsidR="000175DF">
        <w:rPr>
          <w:rFonts w:hint="eastAsia"/>
        </w:rPr>
        <w:t>2a</w:t>
      </w:r>
      <w:proofErr w:type="spellEnd"/>
      <w:r w:rsidR="000175DF" w:rsidRPr="000175DF">
        <w:t xml:space="preserve"> for detailed emission values). In SHAF, the largest source, </w:t>
      </w:r>
      <w:r w:rsidR="00C9737F">
        <w:rPr>
          <w:rFonts w:eastAsiaTheme="minorEastAsia" w:hint="eastAsia"/>
        </w:rPr>
        <w:t>SAVA</w:t>
      </w:r>
      <w:r w:rsidR="000175DF" w:rsidRPr="000175DF">
        <w:t xml:space="preserve"> are overwhelmingly dominant, accounting for 83% of its CO</w:t>
      </w:r>
      <w:r w:rsidR="000308DC" w:rsidRPr="000308DC">
        <w:rPr>
          <w:rFonts w:eastAsiaTheme="minorEastAsia" w:hint="eastAsia"/>
          <w:vertAlign w:val="subscript"/>
        </w:rPr>
        <w:t>2</w:t>
      </w:r>
      <w:r w:rsidR="000175DF" w:rsidRPr="000175DF">
        <w:t xml:space="preserve"> emissions. A similar pattern occurs in </w:t>
      </w:r>
      <w:proofErr w:type="spellStart"/>
      <w:r w:rsidR="000175DF" w:rsidRPr="000175DF">
        <w:t>NHAF</w:t>
      </w:r>
      <w:proofErr w:type="spellEnd"/>
      <w:r w:rsidR="000175DF" w:rsidRPr="000175DF">
        <w:t xml:space="preserve">, where SAVA contributes 78% of emissions, although agricultural waste burning (AGRI) also plays a notable role (6%). In contrast, the emissions in </w:t>
      </w:r>
      <w:proofErr w:type="spellStart"/>
      <w:r w:rsidR="000175DF" w:rsidRPr="000175DF">
        <w:t>SHSA</w:t>
      </w:r>
      <w:proofErr w:type="spellEnd"/>
      <w:r w:rsidR="000175DF" w:rsidRPr="000175DF">
        <w:t xml:space="preserve"> are more evenly split between SAVA (59%) and </w:t>
      </w:r>
      <w:proofErr w:type="spellStart"/>
      <w:r w:rsidR="000308DC">
        <w:rPr>
          <w:rFonts w:eastAsiaTheme="minorEastAsia" w:hint="eastAsia"/>
        </w:rPr>
        <w:t>DEFO</w:t>
      </w:r>
      <w:proofErr w:type="spellEnd"/>
      <w:r w:rsidR="000175DF" w:rsidRPr="000175DF">
        <w:t xml:space="preserve"> fires (37%).</w:t>
      </w:r>
      <w:r w:rsidR="00A0732C">
        <w:rPr>
          <w:rFonts w:hint="eastAsia"/>
        </w:rPr>
        <w:t xml:space="preserve"> </w:t>
      </w:r>
      <w:r w:rsidR="000175DF" w:rsidRPr="000175DF">
        <w:t>In the high-latitude regions of BOAS and Boreal North America (BONA), fires in boreal forests (</w:t>
      </w:r>
      <w:proofErr w:type="spellStart"/>
      <w:r w:rsidR="000175DF" w:rsidRPr="000175DF">
        <w:t>BORF</w:t>
      </w:r>
      <w:proofErr w:type="spellEnd"/>
      <w:r w:rsidR="000175DF" w:rsidRPr="000175DF">
        <w:t>) are a characteristic emission source, contributing 14% and 22% of regional CO</w:t>
      </w:r>
      <w:r w:rsidR="000175DF" w:rsidRPr="000175DF">
        <w:rPr>
          <w:rFonts w:hint="eastAsia"/>
          <w:vertAlign w:val="subscript"/>
        </w:rPr>
        <w:t>2</w:t>
      </w:r>
      <w:r w:rsidR="000175DF" w:rsidRPr="000175DF">
        <w:t xml:space="preserve"> emissions, respectively. </w:t>
      </w:r>
      <w:r w:rsidR="0002383A">
        <w:t>Notably</w:t>
      </w:r>
      <w:r w:rsidR="000175DF" w:rsidRPr="000175DF">
        <w:t xml:space="preserve">, our analysis identifies fires classified as SAVA as the largest contributor </w:t>
      </w:r>
      <w:r w:rsidR="000175DF" w:rsidRPr="000175DF">
        <w:lastRenderedPageBreak/>
        <w:t>in both regions (83% in BOAS and 77% in BONA). It is critical to note that SAVA in this context refers to the burning of extensive grasslands and shrublands located within the boreal climate zone, as defined by our underlying land cover dataset, rather than tropical savannas. This highlights that non-forest fires are the dominant source of emissions even in these high-latitude zones.</w:t>
      </w:r>
      <w:r w:rsidR="00A0732C">
        <w:rPr>
          <w:rFonts w:hint="eastAsia"/>
        </w:rPr>
        <w:t xml:space="preserve"> </w:t>
      </w:r>
    </w:p>
    <w:p w14:paraId="131A3719" w14:textId="25178EEB" w:rsidR="009D307F" w:rsidRDefault="00A0732C" w:rsidP="007B55F3">
      <w:r w:rsidRPr="00A0732C">
        <w:t xml:space="preserve">The emission composition of Equatorial Asia (EQAS) is unique. Although its total emissions are relatively low, it is the only region dominated by peatland fires (PEAT), with PEAT emissions contributing as much as 91.34 </w:t>
      </w:r>
      <w:proofErr w:type="spellStart"/>
      <w:r w:rsidRPr="00A0732C">
        <w:t>Tg</w:t>
      </w:r>
      <w:proofErr w:type="spellEnd"/>
      <w:r w:rsidRPr="00A0732C">
        <w:t xml:space="preserve"> </w:t>
      </w:r>
      <w:r w:rsidR="00D87EBC" w:rsidRPr="00D87EBC">
        <w:rPr>
          <w:rFonts w:eastAsiaTheme="minorEastAsia"/>
        </w:rPr>
        <w:t>yr</w:t>
      </w:r>
      <w:r w:rsidR="00D87EBC" w:rsidRPr="00D87EBC">
        <w:rPr>
          <w:rFonts w:eastAsiaTheme="minorEastAsia" w:hint="eastAsia"/>
          <w:vertAlign w:val="superscript"/>
        </w:rPr>
        <w:t>-1</w:t>
      </w:r>
      <w:r w:rsidR="00D87EBC">
        <w:rPr>
          <w:rFonts w:eastAsiaTheme="minorEastAsia" w:hint="eastAsia"/>
        </w:rPr>
        <w:t xml:space="preserve"> </w:t>
      </w:r>
      <w:r w:rsidRPr="00A0732C">
        <w:t>of CO</w:t>
      </w:r>
      <w:r w:rsidR="00044643" w:rsidRPr="00044643">
        <w:rPr>
          <w:rFonts w:hint="eastAsia"/>
          <w:vertAlign w:val="subscript"/>
        </w:rPr>
        <w:t>2</w:t>
      </w:r>
      <w:r w:rsidRPr="00A0732C">
        <w:t xml:space="preserve"> (48.4% of the regional total).</w:t>
      </w:r>
      <w:r>
        <w:rPr>
          <w:rFonts w:hint="eastAsia"/>
        </w:rPr>
        <w:t xml:space="preserve"> </w:t>
      </w:r>
      <w:r w:rsidRPr="00A0732C">
        <w:t>This uniqueness stems from its specific fire regime: vast areas of organic-rich peatlands become highly flammable after being drained and converted to agricultural land (e.g., oil palm plantations).</w:t>
      </w:r>
      <w:r w:rsidR="00044643">
        <w:rPr>
          <w:rFonts w:hint="eastAsia"/>
        </w:rPr>
        <w:t xml:space="preserve"> </w:t>
      </w:r>
      <w:r w:rsidR="00044643" w:rsidRPr="00044643">
        <w:t>Such fires often manifest as long-duration, hard-to-extinguish subsurface smoldering, leading to extremely high carbon emission intensities and making EQAS a unique and closely watched case in global biomass burning research.</w:t>
      </w:r>
      <w:r w:rsidR="00044643">
        <w:rPr>
          <w:rFonts w:hint="eastAsia"/>
        </w:rPr>
        <w:t xml:space="preserve"> </w:t>
      </w:r>
    </w:p>
    <w:p w14:paraId="52BAA835" w14:textId="59F8F37B" w:rsidR="003259CB" w:rsidRDefault="000175DF" w:rsidP="007B55F3">
      <w:pPr>
        <w:rPr>
          <w:rFonts w:eastAsiaTheme="minorEastAsia"/>
        </w:rPr>
      </w:pPr>
      <w:r w:rsidRPr="000175DF">
        <w:t>The spatial heterogeneity of this uncertainty is illustrated in Fig</w:t>
      </w:r>
      <w:r w:rsidR="009E1FEB">
        <w:rPr>
          <w:rFonts w:eastAsiaTheme="minorEastAsia" w:hint="eastAsia"/>
        </w:rPr>
        <w:t>s</w:t>
      </w:r>
      <w:r w:rsidRPr="000175DF">
        <w:t xml:space="preserve">. </w:t>
      </w:r>
      <w:proofErr w:type="spellStart"/>
      <w:r w:rsidRPr="000175DF">
        <w:t>2b</w:t>
      </w:r>
      <w:proofErr w:type="spellEnd"/>
      <w:r w:rsidR="0025572A">
        <w:rPr>
          <w:rFonts w:eastAsiaTheme="minorEastAsia" w:hint="eastAsia"/>
        </w:rPr>
        <w:t xml:space="preserve"> and </w:t>
      </w:r>
      <w:proofErr w:type="spellStart"/>
      <w:r w:rsidRPr="000175DF">
        <w:t>2c</w:t>
      </w:r>
      <w:proofErr w:type="spellEnd"/>
      <w:r w:rsidRPr="000175DF">
        <w:t>, which map the highest and lowest emission estimates across the ensemble. Globally, the uncertainty is substantial, with the maximum estimate of annual CO</w:t>
      </w:r>
      <w:r w:rsidRPr="000175DF">
        <w:rPr>
          <w:rFonts w:hint="eastAsia"/>
          <w:vertAlign w:val="subscript"/>
        </w:rPr>
        <w:t>2</w:t>
      </w:r>
      <w:r w:rsidRPr="000175DF">
        <w:t xml:space="preserve"> emissions being 2.2 times higher than the minimum estimate across the </w:t>
      </w:r>
      <w:proofErr w:type="spellStart"/>
      <w:r w:rsidR="005C7EDE">
        <w:rPr>
          <w:rFonts w:hint="eastAsia"/>
        </w:rPr>
        <w:t>M</w:t>
      </w:r>
      <w:r w:rsidR="00FE6B33">
        <w:rPr>
          <w:rFonts w:hint="eastAsia"/>
        </w:rPr>
        <w:t>BE</w:t>
      </w:r>
      <w:r w:rsidR="005C7EDE">
        <w:rPr>
          <w:rFonts w:hint="eastAsia"/>
        </w:rPr>
        <w:t>I</w:t>
      </w:r>
      <w:proofErr w:type="spellEnd"/>
      <w:r w:rsidR="005C7EDE">
        <w:rPr>
          <w:rFonts w:hint="eastAsia"/>
        </w:rPr>
        <w:t xml:space="preserve"> sub-inventories</w:t>
      </w:r>
      <w:r w:rsidRPr="000175DF">
        <w:t>.</w:t>
      </w:r>
    </w:p>
    <w:p w14:paraId="57F4AF7F" w14:textId="176B90C0" w:rsidR="009379DB" w:rsidRPr="009379DB" w:rsidRDefault="003D6D0F" w:rsidP="007B55F3">
      <w:pPr>
        <w:rPr>
          <w:rFonts w:eastAsiaTheme="minorEastAsia"/>
        </w:rPr>
      </w:pPr>
      <w:bookmarkStart w:id="33" w:name="_Hlk217742910"/>
      <w:r w:rsidRPr="003D6D0F">
        <w:rPr>
          <w:rFonts w:eastAsiaTheme="minorEastAsia"/>
        </w:rPr>
        <w:t xml:space="preserve">Importantly, </w:t>
      </w:r>
      <w:r w:rsidRPr="004351CA">
        <w:rPr>
          <w:rFonts w:eastAsiaTheme="minorEastAsia"/>
          <w:highlight w:val="yellow"/>
        </w:rPr>
        <w:t>high biomass</w:t>
      </w:r>
      <w:r w:rsidRPr="003D6D0F">
        <w:rPr>
          <w:rFonts w:eastAsiaTheme="minorEastAsia"/>
        </w:rPr>
        <w:t xml:space="preserve"> burning emission uncertainty is not found in traditional biomass burning hotspot</w:t>
      </w:r>
      <w:r w:rsidR="0002383A">
        <w:rPr>
          <w:rFonts w:eastAsiaTheme="minorEastAsia" w:hint="eastAsia"/>
        </w:rPr>
        <w:t>s</w:t>
      </w:r>
      <w:r w:rsidRPr="003D6D0F">
        <w:rPr>
          <w:rFonts w:eastAsiaTheme="minorEastAsia"/>
        </w:rPr>
        <w:t>.</w:t>
      </w:r>
      <w:r w:rsidR="009379DB" w:rsidRPr="009379DB">
        <w:rPr>
          <w:rFonts w:eastAsiaTheme="minorEastAsia"/>
        </w:rPr>
        <w:t xml:space="preserve"> Instead, some of the highest uncertainties are found in regions with lower overall emissions.</w:t>
      </w:r>
      <w:r w:rsidR="009379DB">
        <w:rPr>
          <w:rFonts w:eastAsiaTheme="minorEastAsia" w:hint="eastAsia"/>
        </w:rPr>
        <w:t xml:space="preserve"> </w:t>
      </w:r>
      <w:bookmarkEnd w:id="33"/>
      <w:r w:rsidR="009379DB" w:rsidRPr="009379DB">
        <w:rPr>
          <w:rFonts w:eastAsiaTheme="minorEastAsia"/>
        </w:rPr>
        <w:t xml:space="preserve">Specifically, Australia and New Zealand (AUST) and the Middle East (MIDE) exhibit the greatest uncertainty, with maximum-to-minimum (max/min) emission ratios reaching 7.18 and 6.40, respectively. In AUST, this extreme uncertainty is linked to its fire regime dominated by highly intermittent and catastrophic megafires (e.g., the 2019–2020 events), which pose significant challenges to consistent estimation across different algorithms. In MIDE, which contributes only 0.52% to the global total, the high uncertainty stems from small, scattered </w:t>
      </w:r>
      <w:r w:rsidR="009379DB">
        <w:rPr>
          <w:rFonts w:eastAsiaTheme="minorEastAsia" w:hint="eastAsia"/>
        </w:rPr>
        <w:t>AGRI</w:t>
      </w:r>
      <w:r w:rsidR="009379DB" w:rsidRPr="009379DB">
        <w:rPr>
          <w:rFonts w:eastAsiaTheme="minorEastAsia"/>
        </w:rPr>
        <w:t xml:space="preserve"> and </w:t>
      </w:r>
      <w:r w:rsidR="009379DB">
        <w:rPr>
          <w:rFonts w:eastAsiaTheme="minorEastAsia" w:hint="eastAsia"/>
        </w:rPr>
        <w:t>SAVA</w:t>
      </w:r>
      <w:r w:rsidR="009379DB" w:rsidRPr="009379DB">
        <w:rPr>
          <w:rFonts w:eastAsiaTheme="minorEastAsia"/>
        </w:rPr>
        <w:t>. These weak fire signals are near the lower limit of satellite detection capabilities, a fact confirmed by the large discrepancy observed when comparing estimates derived from 'all confidence' versus 'high and medium confidence' active fire data.</w:t>
      </w:r>
      <w:r w:rsidR="009379DB">
        <w:rPr>
          <w:rFonts w:eastAsiaTheme="minorEastAsia" w:hint="eastAsia"/>
        </w:rPr>
        <w:t xml:space="preserve"> </w:t>
      </w:r>
      <w:r w:rsidR="009379DB" w:rsidRPr="009379DB">
        <w:rPr>
          <w:rFonts w:eastAsiaTheme="minorEastAsia"/>
        </w:rPr>
        <w:t xml:space="preserve">In contrast, the major tropical burning regions show much lower relative uncertainty, despite their massive contribution to global emissions. The African (SHAF, </w:t>
      </w:r>
      <w:proofErr w:type="spellStart"/>
      <w:r w:rsidR="009379DB" w:rsidRPr="009379DB">
        <w:rPr>
          <w:rFonts w:eastAsiaTheme="minorEastAsia"/>
        </w:rPr>
        <w:t>NHAF</w:t>
      </w:r>
      <w:proofErr w:type="spellEnd"/>
      <w:r w:rsidR="009379DB" w:rsidRPr="009379DB">
        <w:rPr>
          <w:rFonts w:eastAsiaTheme="minorEastAsia"/>
        </w:rPr>
        <w:t>) and South American (</w:t>
      </w:r>
      <w:proofErr w:type="spellStart"/>
      <w:r w:rsidR="009379DB" w:rsidRPr="009379DB">
        <w:rPr>
          <w:rFonts w:eastAsiaTheme="minorEastAsia"/>
        </w:rPr>
        <w:t>SHSA</w:t>
      </w:r>
      <w:proofErr w:type="spellEnd"/>
      <w:r w:rsidR="009379DB" w:rsidRPr="009379DB">
        <w:rPr>
          <w:rFonts w:eastAsiaTheme="minorEastAsia"/>
        </w:rPr>
        <w:t xml:space="preserve">) hotspots have max/min ratios consistently below 2.0. This greater consensus among methods is attributable to the nature of their fires: large-scale, intense, and seasonally predictable </w:t>
      </w:r>
      <w:r w:rsidR="00D54A2B">
        <w:rPr>
          <w:rFonts w:eastAsiaTheme="minorEastAsia" w:hint="eastAsia"/>
        </w:rPr>
        <w:t>SAVA</w:t>
      </w:r>
      <w:r w:rsidR="009379DB" w:rsidRPr="009379DB">
        <w:rPr>
          <w:rFonts w:eastAsiaTheme="minorEastAsia"/>
        </w:rPr>
        <w:t xml:space="preserve"> that are robustly captured by various estimation approaches. Meanwhile, temperate and high-latitude regions </w:t>
      </w:r>
      <w:r w:rsidR="009379DB" w:rsidRPr="009379DB">
        <w:rPr>
          <w:rFonts w:eastAsiaTheme="minorEastAsia"/>
        </w:rPr>
        <w:lastRenderedPageBreak/>
        <w:t>such as Central Asia (CEAS), BONA, and Europe (EURO) show intermediate levels of uncertainty, with max/min ratios between 3.5 and 4.0.</w:t>
      </w:r>
    </w:p>
    <w:p w14:paraId="2E38E4E9" w14:textId="666BAE6F" w:rsidR="00000161" w:rsidRPr="00000161" w:rsidRDefault="00902C50" w:rsidP="007B55F3">
      <w:pPr>
        <w:rPr>
          <w:rFonts w:eastAsiaTheme="minorEastAsia"/>
        </w:rPr>
      </w:pPr>
      <w:r w:rsidRPr="00902C50">
        <w:t xml:space="preserve">In summary, this analysis reveals a critical divergence between the spatial patterns of emission magnitudes and their estimation uncertainties. While emission hotspots are concentrated in tropical regions dominated by regular </w:t>
      </w:r>
      <w:r w:rsidR="0073426C" w:rsidRPr="0073426C">
        <w:rPr>
          <w:rFonts w:eastAsiaTheme="minorEastAsia"/>
        </w:rPr>
        <w:t>SAVA</w:t>
      </w:r>
      <w:r w:rsidRPr="0073426C">
        <w:t xml:space="preserve"> and </w:t>
      </w:r>
      <w:proofErr w:type="spellStart"/>
      <w:r w:rsidR="0073426C" w:rsidRPr="0073426C">
        <w:rPr>
          <w:rFonts w:eastAsiaTheme="minorEastAsia"/>
        </w:rPr>
        <w:t>DEFO</w:t>
      </w:r>
      <w:proofErr w:type="spellEnd"/>
      <w:r w:rsidRPr="00902C50">
        <w:t xml:space="preserve">, the highest uncertainties occur in areas characterized by either highly intermittent megafires (e.g., AUST) or weak, scattered burning (e.g., MIDE), posing distinct challenges to current estimation </w:t>
      </w:r>
      <w:r w:rsidR="00474B4E">
        <w:rPr>
          <w:rFonts w:eastAsiaTheme="minorEastAsia" w:hint="eastAsia"/>
        </w:rPr>
        <w:t>methods</w:t>
      </w:r>
      <w:r w:rsidR="009671DF" w:rsidRPr="009671DF">
        <w:t>.</w:t>
      </w:r>
    </w:p>
    <w:p w14:paraId="5732FC01" w14:textId="78202170" w:rsidR="009671DF" w:rsidRPr="00151C0B" w:rsidRDefault="009671DF" w:rsidP="00EB11C1">
      <w:pPr>
        <w:pStyle w:val="afe"/>
        <w:outlineLvl w:val="3"/>
        <w:rPr>
          <w:sz w:val="20"/>
          <w:szCs w:val="20"/>
        </w:rPr>
      </w:pPr>
      <w:bookmarkStart w:id="34" w:name="_Hlk217742999"/>
      <w:r w:rsidRPr="00F24822">
        <w:rPr>
          <w:sz w:val="20"/>
          <w:szCs w:val="20"/>
          <w:highlight w:val="yellow"/>
        </w:rPr>
        <w:t>Table 3.</w:t>
      </w:r>
      <w:r w:rsidRPr="00151C0B">
        <w:rPr>
          <w:sz w:val="20"/>
          <w:szCs w:val="20"/>
        </w:rPr>
        <w:t xml:space="preserve"> Total annual CO</w:t>
      </w:r>
      <w:r w:rsidRPr="00151C0B">
        <w:rPr>
          <w:rFonts w:hint="eastAsia"/>
          <w:sz w:val="20"/>
          <w:szCs w:val="20"/>
          <w:vertAlign w:val="subscript"/>
        </w:rPr>
        <w:t>2</w:t>
      </w:r>
      <w:r w:rsidRPr="00151C0B">
        <w:rPr>
          <w:sz w:val="20"/>
          <w:szCs w:val="20"/>
        </w:rPr>
        <w:t xml:space="preserve"> emissions (Maximum, Minimum, and </w:t>
      </w:r>
      <w:r w:rsidR="00D56437" w:rsidRPr="00151C0B">
        <w:rPr>
          <w:rFonts w:eastAsiaTheme="minorEastAsia" w:hint="eastAsia"/>
          <w:sz w:val="20"/>
          <w:szCs w:val="20"/>
        </w:rPr>
        <w:t>A</w:t>
      </w:r>
      <w:r w:rsidR="00D56437" w:rsidRPr="00151C0B">
        <w:rPr>
          <w:sz w:val="20"/>
          <w:szCs w:val="20"/>
        </w:rPr>
        <w:t>verage</w:t>
      </w:r>
      <w:r w:rsidRPr="00151C0B">
        <w:rPr>
          <w:sz w:val="20"/>
          <w:szCs w:val="20"/>
        </w:rPr>
        <w:t xml:space="preserve">, unit: </w:t>
      </w:r>
      <w:proofErr w:type="spellStart"/>
      <w:r w:rsidRPr="00151C0B">
        <w:rPr>
          <w:sz w:val="20"/>
          <w:szCs w:val="20"/>
        </w:rPr>
        <w:t>Tg</w:t>
      </w:r>
      <w:proofErr w:type="spellEnd"/>
      <w:r w:rsidRPr="00151C0B">
        <w:rPr>
          <w:sz w:val="20"/>
          <w:szCs w:val="20"/>
        </w:rPr>
        <w:t>) for 2003–2023.</w:t>
      </w:r>
    </w:p>
    <w:tbl>
      <w:tblPr>
        <w:tblStyle w:val="af2"/>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4"/>
        <w:gridCol w:w="1111"/>
        <w:gridCol w:w="1014"/>
        <w:gridCol w:w="1014"/>
        <w:gridCol w:w="1014"/>
        <w:gridCol w:w="1111"/>
        <w:gridCol w:w="1014"/>
        <w:gridCol w:w="1014"/>
      </w:tblGrid>
      <w:tr w:rsidR="00E53E38" w:rsidRPr="00E53E38" w14:paraId="3767FB37" w14:textId="77777777" w:rsidTr="00E25104">
        <w:trPr>
          <w:trHeight w:val="288"/>
        </w:trPr>
        <w:tc>
          <w:tcPr>
            <w:tcW w:w="1040" w:type="dxa"/>
            <w:tcBorders>
              <w:top w:val="single" w:sz="4" w:space="0" w:color="auto"/>
              <w:bottom w:val="single" w:sz="4" w:space="0" w:color="auto"/>
            </w:tcBorders>
            <w:noWrap/>
            <w:hideMark/>
          </w:tcPr>
          <w:p w14:paraId="7E896678" w14:textId="2F43B884" w:rsidR="00E53E38" w:rsidRPr="007B55F3" w:rsidRDefault="00E53E38" w:rsidP="001F0744">
            <w:pPr>
              <w:spacing w:line="240" w:lineRule="auto"/>
              <w:jc w:val="center"/>
              <w:rPr>
                <w:rFonts w:eastAsia="宋体"/>
                <w:sz w:val="18"/>
              </w:rPr>
            </w:pPr>
            <w:r w:rsidRPr="007B55F3">
              <w:rPr>
                <w:rFonts w:eastAsia="宋体" w:hint="eastAsia"/>
                <w:sz w:val="18"/>
              </w:rPr>
              <w:t>Year</w:t>
            </w:r>
          </w:p>
        </w:tc>
        <w:tc>
          <w:tcPr>
            <w:tcW w:w="1140" w:type="dxa"/>
            <w:tcBorders>
              <w:top w:val="single" w:sz="4" w:space="0" w:color="auto"/>
              <w:bottom w:val="single" w:sz="4" w:space="0" w:color="auto"/>
            </w:tcBorders>
            <w:noWrap/>
            <w:hideMark/>
          </w:tcPr>
          <w:p w14:paraId="782CF530" w14:textId="1D5EB750" w:rsidR="00E53E38" w:rsidRPr="007B55F3" w:rsidRDefault="004351CA" w:rsidP="001F0744">
            <w:pPr>
              <w:spacing w:line="240" w:lineRule="auto"/>
              <w:jc w:val="center"/>
              <w:rPr>
                <w:rFonts w:eastAsia="宋体"/>
                <w:sz w:val="18"/>
              </w:rPr>
            </w:pPr>
            <w:r>
              <w:rPr>
                <w:rFonts w:eastAsia="宋体" w:hint="eastAsia"/>
                <w:sz w:val="18"/>
              </w:rPr>
              <w:t>M</w:t>
            </w:r>
            <w:r w:rsidRPr="004351CA">
              <w:rPr>
                <w:rFonts w:eastAsia="宋体"/>
                <w:sz w:val="18"/>
              </w:rPr>
              <w:t>aximum</w:t>
            </w:r>
          </w:p>
        </w:tc>
        <w:tc>
          <w:tcPr>
            <w:tcW w:w="1040" w:type="dxa"/>
            <w:tcBorders>
              <w:top w:val="single" w:sz="4" w:space="0" w:color="auto"/>
              <w:bottom w:val="single" w:sz="4" w:space="0" w:color="auto"/>
            </w:tcBorders>
            <w:noWrap/>
            <w:hideMark/>
          </w:tcPr>
          <w:p w14:paraId="6FC72C58" w14:textId="454BE106" w:rsidR="00E53E38" w:rsidRPr="007B55F3" w:rsidRDefault="004351CA" w:rsidP="001F0744">
            <w:pPr>
              <w:spacing w:line="240" w:lineRule="auto"/>
              <w:jc w:val="center"/>
              <w:rPr>
                <w:rFonts w:eastAsia="宋体"/>
                <w:sz w:val="18"/>
              </w:rPr>
            </w:pPr>
            <w:r w:rsidRPr="004351CA">
              <w:rPr>
                <w:rFonts w:eastAsia="宋体"/>
                <w:sz w:val="18"/>
              </w:rPr>
              <w:t>Minimum</w:t>
            </w:r>
          </w:p>
        </w:tc>
        <w:tc>
          <w:tcPr>
            <w:tcW w:w="1040" w:type="dxa"/>
            <w:tcBorders>
              <w:top w:val="single" w:sz="4" w:space="0" w:color="auto"/>
              <w:bottom w:val="single" w:sz="4" w:space="0" w:color="auto"/>
              <w:right w:val="single" w:sz="4" w:space="0" w:color="auto"/>
            </w:tcBorders>
            <w:noWrap/>
            <w:hideMark/>
          </w:tcPr>
          <w:p w14:paraId="46FD1A30" w14:textId="23484831" w:rsidR="00E53E38" w:rsidRPr="007B55F3" w:rsidRDefault="004351CA" w:rsidP="001F0744">
            <w:pPr>
              <w:spacing w:line="240" w:lineRule="auto"/>
              <w:jc w:val="center"/>
              <w:rPr>
                <w:rFonts w:eastAsia="宋体"/>
                <w:sz w:val="18"/>
              </w:rPr>
            </w:pPr>
            <w:r w:rsidRPr="004351CA">
              <w:rPr>
                <w:rFonts w:eastAsia="宋体"/>
                <w:sz w:val="18"/>
              </w:rPr>
              <w:t>Average</w:t>
            </w:r>
          </w:p>
        </w:tc>
        <w:tc>
          <w:tcPr>
            <w:tcW w:w="1040" w:type="dxa"/>
            <w:tcBorders>
              <w:top w:val="single" w:sz="4" w:space="0" w:color="auto"/>
              <w:left w:val="single" w:sz="4" w:space="0" w:color="auto"/>
              <w:bottom w:val="single" w:sz="4" w:space="0" w:color="auto"/>
            </w:tcBorders>
            <w:noWrap/>
            <w:hideMark/>
          </w:tcPr>
          <w:p w14:paraId="76E284C4" w14:textId="6709B314" w:rsidR="00E53E38" w:rsidRPr="007B55F3" w:rsidRDefault="004351CA" w:rsidP="001F0744">
            <w:pPr>
              <w:spacing w:line="240" w:lineRule="auto"/>
              <w:jc w:val="center"/>
              <w:rPr>
                <w:rFonts w:eastAsia="宋体"/>
                <w:sz w:val="18"/>
              </w:rPr>
            </w:pPr>
            <w:r w:rsidRPr="004351CA">
              <w:rPr>
                <w:rFonts w:eastAsia="宋体"/>
                <w:sz w:val="18"/>
              </w:rPr>
              <w:t>Year</w:t>
            </w:r>
          </w:p>
        </w:tc>
        <w:tc>
          <w:tcPr>
            <w:tcW w:w="1140" w:type="dxa"/>
            <w:tcBorders>
              <w:top w:val="single" w:sz="4" w:space="0" w:color="auto"/>
              <w:bottom w:val="single" w:sz="4" w:space="0" w:color="auto"/>
            </w:tcBorders>
            <w:noWrap/>
            <w:hideMark/>
          </w:tcPr>
          <w:p w14:paraId="6B0C5188" w14:textId="26DC7920" w:rsidR="00E53E38" w:rsidRPr="007B55F3" w:rsidRDefault="004351CA" w:rsidP="001F0744">
            <w:pPr>
              <w:spacing w:line="240" w:lineRule="auto"/>
              <w:jc w:val="center"/>
              <w:rPr>
                <w:rFonts w:eastAsia="宋体"/>
                <w:sz w:val="18"/>
              </w:rPr>
            </w:pPr>
            <w:r w:rsidRPr="004351CA">
              <w:rPr>
                <w:rFonts w:eastAsia="宋体"/>
                <w:sz w:val="18"/>
              </w:rPr>
              <w:t>Maximum</w:t>
            </w:r>
          </w:p>
        </w:tc>
        <w:tc>
          <w:tcPr>
            <w:tcW w:w="1040" w:type="dxa"/>
            <w:tcBorders>
              <w:top w:val="single" w:sz="4" w:space="0" w:color="auto"/>
              <w:bottom w:val="single" w:sz="4" w:space="0" w:color="auto"/>
            </w:tcBorders>
            <w:noWrap/>
            <w:hideMark/>
          </w:tcPr>
          <w:p w14:paraId="52A0B1D6" w14:textId="62D12605" w:rsidR="00E53E38" w:rsidRPr="007B55F3" w:rsidRDefault="004351CA" w:rsidP="001F0744">
            <w:pPr>
              <w:spacing w:line="240" w:lineRule="auto"/>
              <w:jc w:val="center"/>
              <w:rPr>
                <w:rFonts w:eastAsia="宋体"/>
                <w:sz w:val="18"/>
              </w:rPr>
            </w:pPr>
            <w:r w:rsidRPr="004351CA">
              <w:rPr>
                <w:rFonts w:eastAsia="宋体"/>
                <w:sz w:val="18"/>
              </w:rPr>
              <w:t>Minimum</w:t>
            </w:r>
          </w:p>
        </w:tc>
        <w:tc>
          <w:tcPr>
            <w:tcW w:w="1040" w:type="dxa"/>
            <w:tcBorders>
              <w:top w:val="single" w:sz="4" w:space="0" w:color="auto"/>
              <w:bottom w:val="single" w:sz="4" w:space="0" w:color="auto"/>
            </w:tcBorders>
            <w:noWrap/>
            <w:hideMark/>
          </w:tcPr>
          <w:p w14:paraId="79D33A14" w14:textId="233A3F5E" w:rsidR="00E53E38" w:rsidRPr="007B55F3" w:rsidRDefault="004351CA" w:rsidP="001F0744">
            <w:pPr>
              <w:spacing w:line="240" w:lineRule="auto"/>
              <w:jc w:val="center"/>
              <w:rPr>
                <w:rFonts w:eastAsia="宋体"/>
                <w:sz w:val="18"/>
              </w:rPr>
            </w:pPr>
            <w:r w:rsidRPr="004351CA">
              <w:rPr>
                <w:rFonts w:eastAsia="宋体"/>
                <w:sz w:val="18"/>
              </w:rPr>
              <w:t>Average</w:t>
            </w:r>
          </w:p>
        </w:tc>
      </w:tr>
      <w:tr w:rsidR="00E53E38" w:rsidRPr="00E53E38" w14:paraId="0BBC8274" w14:textId="77777777" w:rsidTr="00E25104">
        <w:trPr>
          <w:trHeight w:val="288"/>
        </w:trPr>
        <w:tc>
          <w:tcPr>
            <w:tcW w:w="1040" w:type="dxa"/>
            <w:tcBorders>
              <w:top w:val="single" w:sz="4" w:space="0" w:color="auto"/>
            </w:tcBorders>
            <w:noWrap/>
            <w:hideMark/>
          </w:tcPr>
          <w:p w14:paraId="2B1D40D4" w14:textId="7A63B9F7" w:rsidR="00E53E38" w:rsidRPr="007B55F3" w:rsidRDefault="00E53E38" w:rsidP="001F0744">
            <w:pPr>
              <w:spacing w:line="240" w:lineRule="auto"/>
              <w:jc w:val="center"/>
              <w:rPr>
                <w:rFonts w:eastAsia="宋体"/>
                <w:sz w:val="18"/>
              </w:rPr>
            </w:pPr>
            <w:r w:rsidRPr="007B55F3">
              <w:rPr>
                <w:rFonts w:eastAsia="宋体" w:hint="eastAsia"/>
                <w:sz w:val="18"/>
              </w:rPr>
              <w:t>2003</w:t>
            </w:r>
          </w:p>
        </w:tc>
        <w:tc>
          <w:tcPr>
            <w:tcW w:w="1140" w:type="dxa"/>
            <w:tcBorders>
              <w:top w:val="single" w:sz="4" w:space="0" w:color="auto"/>
            </w:tcBorders>
            <w:noWrap/>
            <w:hideMark/>
          </w:tcPr>
          <w:p w14:paraId="1C4CC24F" w14:textId="4246A91C" w:rsidR="00E53E38" w:rsidRPr="007B55F3" w:rsidRDefault="00E53E38" w:rsidP="001F0744">
            <w:pPr>
              <w:spacing w:line="240" w:lineRule="auto"/>
              <w:jc w:val="center"/>
              <w:rPr>
                <w:rFonts w:eastAsia="宋体"/>
                <w:sz w:val="18"/>
              </w:rPr>
            </w:pPr>
            <w:r w:rsidRPr="007B55F3">
              <w:rPr>
                <w:rFonts w:eastAsia="宋体" w:hint="eastAsia"/>
                <w:sz w:val="18"/>
              </w:rPr>
              <w:t>10882.90</w:t>
            </w:r>
          </w:p>
        </w:tc>
        <w:tc>
          <w:tcPr>
            <w:tcW w:w="1040" w:type="dxa"/>
            <w:tcBorders>
              <w:top w:val="single" w:sz="4" w:space="0" w:color="auto"/>
            </w:tcBorders>
            <w:noWrap/>
            <w:hideMark/>
          </w:tcPr>
          <w:p w14:paraId="47C71A81" w14:textId="2BD267A5" w:rsidR="00E53E38" w:rsidRPr="007B55F3" w:rsidRDefault="00E53E38" w:rsidP="001F0744">
            <w:pPr>
              <w:spacing w:line="240" w:lineRule="auto"/>
              <w:jc w:val="center"/>
              <w:rPr>
                <w:rFonts w:eastAsia="宋体"/>
                <w:sz w:val="18"/>
              </w:rPr>
            </w:pPr>
            <w:r w:rsidRPr="007B55F3">
              <w:rPr>
                <w:rFonts w:eastAsia="宋体" w:hint="eastAsia"/>
                <w:sz w:val="18"/>
              </w:rPr>
              <w:t>4487.65</w:t>
            </w:r>
          </w:p>
        </w:tc>
        <w:tc>
          <w:tcPr>
            <w:tcW w:w="1040" w:type="dxa"/>
            <w:tcBorders>
              <w:top w:val="single" w:sz="4" w:space="0" w:color="auto"/>
              <w:right w:val="single" w:sz="4" w:space="0" w:color="auto"/>
            </w:tcBorders>
            <w:noWrap/>
            <w:hideMark/>
          </w:tcPr>
          <w:p w14:paraId="3C509D7B" w14:textId="41DF01ED" w:rsidR="00E53E38" w:rsidRPr="007B55F3" w:rsidRDefault="00E53E38" w:rsidP="001F0744">
            <w:pPr>
              <w:spacing w:line="240" w:lineRule="auto"/>
              <w:jc w:val="center"/>
              <w:rPr>
                <w:rFonts w:eastAsia="宋体"/>
                <w:sz w:val="18"/>
              </w:rPr>
            </w:pPr>
            <w:r w:rsidRPr="007B55F3">
              <w:rPr>
                <w:rFonts w:eastAsia="宋体" w:hint="eastAsia"/>
                <w:sz w:val="18"/>
              </w:rPr>
              <w:t>7673.68</w:t>
            </w:r>
          </w:p>
        </w:tc>
        <w:tc>
          <w:tcPr>
            <w:tcW w:w="1040" w:type="dxa"/>
            <w:tcBorders>
              <w:top w:val="single" w:sz="4" w:space="0" w:color="auto"/>
              <w:left w:val="single" w:sz="4" w:space="0" w:color="auto"/>
            </w:tcBorders>
            <w:noWrap/>
            <w:hideMark/>
          </w:tcPr>
          <w:p w14:paraId="7BB6509F" w14:textId="36871507" w:rsidR="00E53E38" w:rsidRPr="007B55F3" w:rsidRDefault="00E53E38" w:rsidP="001F0744">
            <w:pPr>
              <w:spacing w:line="240" w:lineRule="auto"/>
              <w:jc w:val="center"/>
              <w:rPr>
                <w:rFonts w:eastAsia="宋体"/>
                <w:sz w:val="18"/>
              </w:rPr>
            </w:pPr>
            <w:r w:rsidRPr="007B55F3">
              <w:rPr>
                <w:rFonts w:eastAsia="宋体" w:hint="eastAsia"/>
                <w:sz w:val="18"/>
              </w:rPr>
              <w:t>2014</w:t>
            </w:r>
          </w:p>
        </w:tc>
        <w:tc>
          <w:tcPr>
            <w:tcW w:w="1140" w:type="dxa"/>
            <w:tcBorders>
              <w:top w:val="single" w:sz="4" w:space="0" w:color="auto"/>
            </w:tcBorders>
            <w:noWrap/>
            <w:hideMark/>
          </w:tcPr>
          <w:p w14:paraId="1C3FD4E8" w14:textId="46C99F50" w:rsidR="00E53E38" w:rsidRPr="007B55F3" w:rsidRDefault="00E53E38" w:rsidP="001F0744">
            <w:pPr>
              <w:spacing w:line="240" w:lineRule="auto"/>
              <w:jc w:val="center"/>
              <w:rPr>
                <w:rFonts w:eastAsia="宋体"/>
                <w:sz w:val="18"/>
              </w:rPr>
            </w:pPr>
            <w:r w:rsidRPr="007B55F3">
              <w:rPr>
                <w:rFonts w:eastAsia="宋体" w:hint="eastAsia"/>
                <w:sz w:val="18"/>
              </w:rPr>
              <w:t>9258.62</w:t>
            </w:r>
          </w:p>
        </w:tc>
        <w:tc>
          <w:tcPr>
            <w:tcW w:w="1040" w:type="dxa"/>
            <w:tcBorders>
              <w:top w:val="single" w:sz="4" w:space="0" w:color="auto"/>
            </w:tcBorders>
            <w:noWrap/>
            <w:hideMark/>
          </w:tcPr>
          <w:p w14:paraId="57D7868C" w14:textId="3FF19E06" w:rsidR="00E53E38" w:rsidRPr="007B55F3" w:rsidRDefault="00E53E38" w:rsidP="001F0744">
            <w:pPr>
              <w:spacing w:line="240" w:lineRule="auto"/>
              <w:jc w:val="center"/>
              <w:rPr>
                <w:rFonts w:eastAsia="宋体"/>
                <w:sz w:val="18"/>
              </w:rPr>
            </w:pPr>
            <w:r w:rsidRPr="007B55F3">
              <w:rPr>
                <w:rFonts w:eastAsia="宋体" w:hint="eastAsia"/>
                <w:sz w:val="18"/>
              </w:rPr>
              <w:t>4489.87</w:t>
            </w:r>
          </w:p>
        </w:tc>
        <w:tc>
          <w:tcPr>
            <w:tcW w:w="1040" w:type="dxa"/>
            <w:tcBorders>
              <w:top w:val="single" w:sz="4" w:space="0" w:color="auto"/>
            </w:tcBorders>
            <w:noWrap/>
            <w:hideMark/>
          </w:tcPr>
          <w:p w14:paraId="02518088" w14:textId="33481D7A" w:rsidR="00E53E38" w:rsidRPr="007B55F3" w:rsidRDefault="00E53E38" w:rsidP="001F0744">
            <w:pPr>
              <w:spacing w:line="240" w:lineRule="auto"/>
              <w:jc w:val="center"/>
              <w:rPr>
                <w:rFonts w:eastAsia="宋体"/>
                <w:sz w:val="18"/>
              </w:rPr>
            </w:pPr>
            <w:r w:rsidRPr="007B55F3">
              <w:rPr>
                <w:rFonts w:eastAsia="宋体" w:hint="eastAsia"/>
                <w:sz w:val="18"/>
              </w:rPr>
              <w:t>7265.29</w:t>
            </w:r>
          </w:p>
        </w:tc>
      </w:tr>
      <w:tr w:rsidR="00E53E38" w:rsidRPr="00E53E38" w14:paraId="69DB5BCB" w14:textId="77777777" w:rsidTr="00E25104">
        <w:trPr>
          <w:trHeight w:val="288"/>
        </w:trPr>
        <w:tc>
          <w:tcPr>
            <w:tcW w:w="1040" w:type="dxa"/>
            <w:noWrap/>
            <w:hideMark/>
          </w:tcPr>
          <w:p w14:paraId="59E55397" w14:textId="0154E8DF" w:rsidR="00E53E38" w:rsidRPr="007B55F3" w:rsidRDefault="00E53E38" w:rsidP="001F0744">
            <w:pPr>
              <w:spacing w:line="240" w:lineRule="auto"/>
              <w:jc w:val="center"/>
              <w:rPr>
                <w:rFonts w:eastAsia="宋体"/>
                <w:sz w:val="18"/>
              </w:rPr>
            </w:pPr>
            <w:r w:rsidRPr="007B55F3">
              <w:rPr>
                <w:rFonts w:eastAsia="宋体" w:hint="eastAsia"/>
                <w:sz w:val="18"/>
              </w:rPr>
              <w:t>2004</w:t>
            </w:r>
          </w:p>
        </w:tc>
        <w:tc>
          <w:tcPr>
            <w:tcW w:w="1140" w:type="dxa"/>
            <w:noWrap/>
            <w:hideMark/>
          </w:tcPr>
          <w:p w14:paraId="4DC4A236" w14:textId="38EBF044" w:rsidR="00E53E38" w:rsidRPr="007B55F3" w:rsidRDefault="00E53E38" w:rsidP="001F0744">
            <w:pPr>
              <w:spacing w:line="240" w:lineRule="auto"/>
              <w:jc w:val="center"/>
              <w:rPr>
                <w:rFonts w:eastAsia="宋体"/>
                <w:sz w:val="18"/>
              </w:rPr>
            </w:pPr>
            <w:r w:rsidRPr="007B55F3">
              <w:rPr>
                <w:rFonts w:eastAsia="宋体" w:hint="eastAsia"/>
                <w:sz w:val="18"/>
              </w:rPr>
              <w:t>10842.08</w:t>
            </w:r>
          </w:p>
        </w:tc>
        <w:tc>
          <w:tcPr>
            <w:tcW w:w="1040" w:type="dxa"/>
            <w:noWrap/>
            <w:hideMark/>
          </w:tcPr>
          <w:p w14:paraId="0B8FBE6C" w14:textId="4E6D2AA8" w:rsidR="00E53E38" w:rsidRPr="007B55F3" w:rsidRDefault="00E53E38" w:rsidP="001F0744">
            <w:pPr>
              <w:spacing w:line="240" w:lineRule="auto"/>
              <w:jc w:val="center"/>
              <w:rPr>
                <w:rFonts w:eastAsia="宋体"/>
                <w:sz w:val="18"/>
              </w:rPr>
            </w:pPr>
            <w:r w:rsidRPr="007B55F3">
              <w:rPr>
                <w:rFonts w:eastAsia="宋体" w:hint="eastAsia"/>
                <w:sz w:val="18"/>
              </w:rPr>
              <w:t>4271.50</w:t>
            </w:r>
          </w:p>
        </w:tc>
        <w:tc>
          <w:tcPr>
            <w:tcW w:w="1040" w:type="dxa"/>
            <w:tcBorders>
              <w:right w:val="single" w:sz="4" w:space="0" w:color="auto"/>
            </w:tcBorders>
            <w:noWrap/>
            <w:hideMark/>
          </w:tcPr>
          <w:p w14:paraId="2488EFAE" w14:textId="4D0A5396" w:rsidR="00E53E38" w:rsidRPr="007B55F3" w:rsidRDefault="00E53E38" w:rsidP="001F0744">
            <w:pPr>
              <w:spacing w:line="240" w:lineRule="auto"/>
              <w:jc w:val="center"/>
              <w:rPr>
                <w:rFonts w:eastAsia="宋体"/>
                <w:sz w:val="18"/>
              </w:rPr>
            </w:pPr>
            <w:r w:rsidRPr="007B55F3">
              <w:rPr>
                <w:rFonts w:eastAsia="宋体" w:hint="eastAsia"/>
                <w:sz w:val="18"/>
              </w:rPr>
              <w:t>7522.16</w:t>
            </w:r>
          </w:p>
        </w:tc>
        <w:tc>
          <w:tcPr>
            <w:tcW w:w="1040" w:type="dxa"/>
            <w:tcBorders>
              <w:left w:val="single" w:sz="4" w:space="0" w:color="auto"/>
            </w:tcBorders>
            <w:noWrap/>
            <w:hideMark/>
          </w:tcPr>
          <w:p w14:paraId="345FB3C3" w14:textId="526F7DF2" w:rsidR="00E53E38" w:rsidRPr="007B55F3" w:rsidRDefault="00E53E38" w:rsidP="001F0744">
            <w:pPr>
              <w:spacing w:line="240" w:lineRule="auto"/>
              <w:jc w:val="center"/>
              <w:rPr>
                <w:rFonts w:eastAsia="宋体"/>
                <w:sz w:val="18"/>
              </w:rPr>
            </w:pPr>
            <w:r w:rsidRPr="007B55F3">
              <w:rPr>
                <w:rFonts w:eastAsia="宋体" w:hint="eastAsia"/>
                <w:sz w:val="18"/>
              </w:rPr>
              <w:t>2015</w:t>
            </w:r>
          </w:p>
        </w:tc>
        <w:tc>
          <w:tcPr>
            <w:tcW w:w="1140" w:type="dxa"/>
            <w:noWrap/>
            <w:hideMark/>
          </w:tcPr>
          <w:p w14:paraId="5680199A" w14:textId="3D6A8D54" w:rsidR="00E53E38" w:rsidRPr="007B55F3" w:rsidRDefault="00E53E38" w:rsidP="001F0744">
            <w:pPr>
              <w:spacing w:line="240" w:lineRule="auto"/>
              <w:jc w:val="center"/>
              <w:rPr>
                <w:rFonts w:eastAsia="宋体"/>
                <w:sz w:val="18"/>
              </w:rPr>
            </w:pPr>
            <w:r w:rsidRPr="007B55F3">
              <w:rPr>
                <w:rFonts w:eastAsia="宋体" w:hint="eastAsia"/>
                <w:sz w:val="18"/>
              </w:rPr>
              <w:t>9688.74</w:t>
            </w:r>
          </w:p>
        </w:tc>
        <w:tc>
          <w:tcPr>
            <w:tcW w:w="1040" w:type="dxa"/>
            <w:noWrap/>
            <w:hideMark/>
          </w:tcPr>
          <w:p w14:paraId="0B631A04" w14:textId="3BBCACF4" w:rsidR="00E53E38" w:rsidRPr="007B55F3" w:rsidRDefault="00E53E38" w:rsidP="001F0744">
            <w:pPr>
              <w:spacing w:line="240" w:lineRule="auto"/>
              <w:jc w:val="center"/>
              <w:rPr>
                <w:rFonts w:eastAsia="宋体"/>
                <w:sz w:val="18"/>
              </w:rPr>
            </w:pPr>
            <w:r w:rsidRPr="007B55F3">
              <w:rPr>
                <w:rFonts w:eastAsia="宋体" w:hint="eastAsia"/>
                <w:sz w:val="18"/>
              </w:rPr>
              <w:t>5035.46</w:t>
            </w:r>
          </w:p>
        </w:tc>
        <w:tc>
          <w:tcPr>
            <w:tcW w:w="1040" w:type="dxa"/>
            <w:noWrap/>
            <w:hideMark/>
          </w:tcPr>
          <w:p w14:paraId="73E9C299" w14:textId="5043D386" w:rsidR="00E53E38" w:rsidRPr="007B55F3" w:rsidRDefault="00E53E38" w:rsidP="001F0744">
            <w:pPr>
              <w:spacing w:line="240" w:lineRule="auto"/>
              <w:jc w:val="center"/>
              <w:rPr>
                <w:rFonts w:eastAsia="宋体"/>
                <w:sz w:val="18"/>
              </w:rPr>
            </w:pPr>
            <w:r w:rsidRPr="007B55F3">
              <w:rPr>
                <w:rFonts w:eastAsia="宋体" w:hint="eastAsia"/>
                <w:sz w:val="18"/>
              </w:rPr>
              <w:t>7701.46</w:t>
            </w:r>
          </w:p>
        </w:tc>
      </w:tr>
      <w:tr w:rsidR="00E53E38" w:rsidRPr="00E53E38" w14:paraId="603F738D" w14:textId="77777777" w:rsidTr="00E25104">
        <w:trPr>
          <w:trHeight w:val="288"/>
        </w:trPr>
        <w:tc>
          <w:tcPr>
            <w:tcW w:w="1040" w:type="dxa"/>
            <w:noWrap/>
            <w:hideMark/>
          </w:tcPr>
          <w:p w14:paraId="1F5D7076" w14:textId="09DC608C" w:rsidR="00E53E38" w:rsidRPr="007B55F3" w:rsidRDefault="00E53E38" w:rsidP="001F0744">
            <w:pPr>
              <w:spacing w:line="240" w:lineRule="auto"/>
              <w:jc w:val="center"/>
              <w:rPr>
                <w:rFonts w:eastAsia="宋体"/>
                <w:sz w:val="18"/>
              </w:rPr>
            </w:pPr>
            <w:r w:rsidRPr="007B55F3">
              <w:rPr>
                <w:rFonts w:eastAsia="宋体" w:hint="eastAsia"/>
                <w:sz w:val="18"/>
              </w:rPr>
              <w:t>2005</w:t>
            </w:r>
          </w:p>
        </w:tc>
        <w:tc>
          <w:tcPr>
            <w:tcW w:w="1140" w:type="dxa"/>
            <w:noWrap/>
            <w:hideMark/>
          </w:tcPr>
          <w:p w14:paraId="5EB0200E" w14:textId="5D7BAC1C" w:rsidR="00E53E38" w:rsidRPr="007B55F3" w:rsidRDefault="00E53E38" w:rsidP="001F0744">
            <w:pPr>
              <w:spacing w:line="240" w:lineRule="auto"/>
              <w:jc w:val="center"/>
              <w:rPr>
                <w:rFonts w:eastAsia="宋体"/>
                <w:sz w:val="18"/>
              </w:rPr>
            </w:pPr>
            <w:r w:rsidRPr="007B55F3">
              <w:rPr>
                <w:rFonts w:eastAsia="宋体" w:hint="eastAsia"/>
                <w:sz w:val="18"/>
              </w:rPr>
              <w:t>10391.58</w:t>
            </w:r>
          </w:p>
        </w:tc>
        <w:tc>
          <w:tcPr>
            <w:tcW w:w="1040" w:type="dxa"/>
            <w:noWrap/>
            <w:hideMark/>
          </w:tcPr>
          <w:p w14:paraId="25CA93FA" w14:textId="6C8690B3" w:rsidR="00E53E38" w:rsidRPr="007B55F3" w:rsidRDefault="00E53E38" w:rsidP="001F0744">
            <w:pPr>
              <w:spacing w:line="240" w:lineRule="auto"/>
              <w:jc w:val="center"/>
              <w:rPr>
                <w:rFonts w:eastAsia="宋体"/>
                <w:sz w:val="18"/>
              </w:rPr>
            </w:pPr>
            <w:r w:rsidRPr="007B55F3">
              <w:rPr>
                <w:rFonts w:eastAsia="宋体" w:hint="eastAsia"/>
                <w:sz w:val="18"/>
              </w:rPr>
              <w:t>4350.62</w:t>
            </w:r>
          </w:p>
        </w:tc>
        <w:tc>
          <w:tcPr>
            <w:tcW w:w="1040" w:type="dxa"/>
            <w:tcBorders>
              <w:right w:val="single" w:sz="4" w:space="0" w:color="auto"/>
            </w:tcBorders>
            <w:noWrap/>
            <w:hideMark/>
          </w:tcPr>
          <w:p w14:paraId="679B9DF5" w14:textId="016A1DC4" w:rsidR="00E53E38" w:rsidRPr="007B55F3" w:rsidRDefault="00E53E38" w:rsidP="001F0744">
            <w:pPr>
              <w:spacing w:line="240" w:lineRule="auto"/>
              <w:jc w:val="center"/>
              <w:rPr>
                <w:rFonts w:eastAsia="宋体"/>
                <w:sz w:val="18"/>
              </w:rPr>
            </w:pPr>
            <w:r w:rsidRPr="007B55F3">
              <w:rPr>
                <w:rFonts w:eastAsia="宋体" w:hint="eastAsia"/>
                <w:sz w:val="18"/>
              </w:rPr>
              <w:t>7328.15</w:t>
            </w:r>
          </w:p>
        </w:tc>
        <w:tc>
          <w:tcPr>
            <w:tcW w:w="1040" w:type="dxa"/>
            <w:tcBorders>
              <w:left w:val="single" w:sz="4" w:space="0" w:color="auto"/>
            </w:tcBorders>
            <w:noWrap/>
            <w:hideMark/>
          </w:tcPr>
          <w:p w14:paraId="5807AC6D" w14:textId="61814BF2" w:rsidR="00E53E38" w:rsidRPr="007B55F3" w:rsidRDefault="00E53E38" w:rsidP="001F0744">
            <w:pPr>
              <w:spacing w:line="240" w:lineRule="auto"/>
              <w:jc w:val="center"/>
              <w:rPr>
                <w:rFonts w:eastAsia="宋体"/>
                <w:sz w:val="18"/>
              </w:rPr>
            </w:pPr>
            <w:r w:rsidRPr="007B55F3">
              <w:rPr>
                <w:rFonts w:eastAsia="宋体" w:hint="eastAsia"/>
                <w:sz w:val="18"/>
              </w:rPr>
              <w:t>2016</w:t>
            </w:r>
          </w:p>
        </w:tc>
        <w:tc>
          <w:tcPr>
            <w:tcW w:w="1140" w:type="dxa"/>
            <w:noWrap/>
            <w:hideMark/>
          </w:tcPr>
          <w:p w14:paraId="396EA512" w14:textId="4C2352EC" w:rsidR="00E53E38" w:rsidRPr="007B55F3" w:rsidRDefault="00E53E38" w:rsidP="001F0744">
            <w:pPr>
              <w:spacing w:line="240" w:lineRule="auto"/>
              <w:jc w:val="center"/>
              <w:rPr>
                <w:rFonts w:eastAsia="宋体"/>
                <w:sz w:val="18"/>
              </w:rPr>
            </w:pPr>
            <w:r w:rsidRPr="007B55F3">
              <w:rPr>
                <w:rFonts w:eastAsia="宋体" w:hint="eastAsia"/>
                <w:sz w:val="18"/>
              </w:rPr>
              <w:t>8476.61</w:t>
            </w:r>
          </w:p>
        </w:tc>
        <w:tc>
          <w:tcPr>
            <w:tcW w:w="1040" w:type="dxa"/>
            <w:noWrap/>
            <w:hideMark/>
          </w:tcPr>
          <w:p w14:paraId="64BF645A" w14:textId="02310433" w:rsidR="00E53E38" w:rsidRPr="007B55F3" w:rsidRDefault="00E53E38" w:rsidP="001F0744">
            <w:pPr>
              <w:spacing w:line="240" w:lineRule="auto"/>
              <w:jc w:val="center"/>
              <w:rPr>
                <w:rFonts w:eastAsia="宋体"/>
                <w:sz w:val="18"/>
              </w:rPr>
            </w:pPr>
            <w:r w:rsidRPr="007B55F3">
              <w:rPr>
                <w:rFonts w:eastAsia="宋体" w:hint="eastAsia"/>
                <w:sz w:val="18"/>
              </w:rPr>
              <w:t>4059.68</w:t>
            </w:r>
          </w:p>
        </w:tc>
        <w:tc>
          <w:tcPr>
            <w:tcW w:w="1040" w:type="dxa"/>
            <w:noWrap/>
            <w:hideMark/>
          </w:tcPr>
          <w:p w14:paraId="1D79AF1B" w14:textId="2D7AD18D" w:rsidR="00E53E38" w:rsidRPr="007B55F3" w:rsidRDefault="00E53E38" w:rsidP="001F0744">
            <w:pPr>
              <w:spacing w:line="240" w:lineRule="auto"/>
              <w:jc w:val="center"/>
              <w:rPr>
                <w:rFonts w:eastAsia="宋体"/>
                <w:sz w:val="18"/>
              </w:rPr>
            </w:pPr>
            <w:r w:rsidRPr="007B55F3">
              <w:rPr>
                <w:rFonts w:eastAsia="宋体" w:hint="eastAsia"/>
                <w:sz w:val="18"/>
              </w:rPr>
              <w:t>6789.30</w:t>
            </w:r>
          </w:p>
        </w:tc>
      </w:tr>
      <w:tr w:rsidR="00E53E38" w:rsidRPr="00E53E38" w14:paraId="64A8D785" w14:textId="77777777" w:rsidTr="00E25104">
        <w:trPr>
          <w:trHeight w:val="288"/>
        </w:trPr>
        <w:tc>
          <w:tcPr>
            <w:tcW w:w="1040" w:type="dxa"/>
            <w:noWrap/>
            <w:hideMark/>
          </w:tcPr>
          <w:p w14:paraId="7D40D2C4" w14:textId="05F3402C" w:rsidR="00E53E38" w:rsidRPr="007B55F3" w:rsidRDefault="00E53E38" w:rsidP="001F0744">
            <w:pPr>
              <w:spacing w:line="240" w:lineRule="auto"/>
              <w:jc w:val="center"/>
              <w:rPr>
                <w:rFonts w:eastAsia="宋体"/>
                <w:sz w:val="18"/>
              </w:rPr>
            </w:pPr>
            <w:r w:rsidRPr="007B55F3">
              <w:rPr>
                <w:rFonts w:eastAsia="宋体" w:hint="eastAsia"/>
                <w:sz w:val="18"/>
              </w:rPr>
              <w:t>2006</w:t>
            </w:r>
          </w:p>
        </w:tc>
        <w:tc>
          <w:tcPr>
            <w:tcW w:w="1140" w:type="dxa"/>
            <w:noWrap/>
            <w:hideMark/>
          </w:tcPr>
          <w:p w14:paraId="3AE2B4A5" w14:textId="4DF52992" w:rsidR="00E53E38" w:rsidRPr="007B55F3" w:rsidRDefault="00E53E38" w:rsidP="001F0744">
            <w:pPr>
              <w:spacing w:line="240" w:lineRule="auto"/>
              <w:jc w:val="center"/>
              <w:rPr>
                <w:rFonts w:eastAsia="宋体"/>
                <w:sz w:val="18"/>
              </w:rPr>
            </w:pPr>
            <w:r w:rsidRPr="007B55F3">
              <w:rPr>
                <w:rFonts w:eastAsia="宋体" w:hint="eastAsia"/>
                <w:sz w:val="18"/>
              </w:rPr>
              <w:t>9663.37</w:t>
            </w:r>
          </w:p>
        </w:tc>
        <w:tc>
          <w:tcPr>
            <w:tcW w:w="1040" w:type="dxa"/>
            <w:noWrap/>
            <w:hideMark/>
          </w:tcPr>
          <w:p w14:paraId="2638F922" w14:textId="5148A6EC" w:rsidR="00E53E38" w:rsidRPr="007B55F3" w:rsidRDefault="00E53E38" w:rsidP="001F0744">
            <w:pPr>
              <w:spacing w:line="240" w:lineRule="auto"/>
              <w:jc w:val="center"/>
              <w:rPr>
                <w:rFonts w:eastAsia="宋体"/>
                <w:sz w:val="18"/>
              </w:rPr>
            </w:pPr>
            <w:r w:rsidRPr="007B55F3">
              <w:rPr>
                <w:rFonts w:eastAsia="宋体" w:hint="eastAsia"/>
                <w:sz w:val="18"/>
              </w:rPr>
              <w:t>4160.83</w:t>
            </w:r>
          </w:p>
        </w:tc>
        <w:tc>
          <w:tcPr>
            <w:tcW w:w="1040" w:type="dxa"/>
            <w:tcBorders>
              <w:right w:val="single" w:sz="4" w:space="0" w:color="auto"/>
            </w:tcBorders>
            <w:noWrap/>
            <w:hideMark/>
          </w:tcPr>
          <w:p w14:paraId="72BA42FF" w14:textId="6B388040" w:rsidR="00E53E38" w:rsidRPr="007B55F3" w:rsidRDefault="00E53E38" w:rsidP="001F0744">
            <w:pPr>
              <w:spacing w:line="240" w:lineRule="auto"/>
              <w:jc w:val="center"/>
              <w:rPr>
                <w:rFonts w:eastAsia="宋体"/>
                <w:sz w:val="18"/>
              </w:rPr>
            </w:pPr>
            <w:r w:rsidRPr="007B55F3">
              <w:rPr>
                <w:rFonts w:eastAsia="宋体" w:hint="eastAsia"/>
                <w:sz w:val="18"/>
              </w:rPr>
              <w:t>7077.83</w:t>
            </w:r>
          </w:p>
        </w:tc>
        <w:tc>
          <w:tcPr>
            <w:tcW w:w="1040" w:type="dxa"/>
            <w:tcBorders>
              <w:left w:val="single" w:sz="4" w:space="0" w:color="auto"/>
            </w:tcBorders>
            <w:noWrap/>
            <w:hideMark/>
          </w:tcPr>
          <w:p w14:paraId="6EA932EF" w14:textId="794B9848" w:rsidR="00E53E38" w:rsidRPr="007B55F3" w:rsidRDefault="00E53E38" w:rsidP="001F0744">
            <w:pPr>
              <w:spacing w:line="240" w:lineRule="auto"/>
              <w:jc w:val="center"/>
              <w:rPr>
                <w:rFonts w:eastAsia="宋体"/>
                <w:sz w:val="18"/>
              </w:rPr>
            </w:pPr>
            <w:r w:rsidRPr="007B55F3">
              <w:rPr>
                <w:rFonts w:eastAsia="宋体" w:hint="eastAsia"/>
                <w:sz w:val="18"/>
              </w:rPr>
              <w:t>2017</w:t>
            </w:r>
          </w:p>
        </w:tc>
        <w:tc>
          <w:tcPr>
            <w:tcW w:w="1140" w:type="dxa"/>
            <w:noWrap/>
            <w:hideMark/>
          </w:tcPr>
          <w:p w14:paraId="6C13F63B" w14:textId="31F89621" w:rsidR="00E53E38" w:rsidRPr="007B55F3" w:rsidRDefault="00E53E38" w:rsidP="001F0744">
            <w:pPr>
              <w:spacing w:line="240" w:lineRule="auto"/>
              <w:jc w:val="center"/>
              <w:rPr>
                <w:rFonts w:eastAsia="宋体"/>
                <w:sz w:val="18"/>
              </w:rPr>
            </w:pPr>
            <w:r w:rsidRPr="007B55F3">
              <w:rPr>
                <w:rFonts w:eastAsia="宋体" w:hint="eastAsia"/>
                <w:sz w:val="18"/>
              </w:rPr>
              <w:t>9250.64</w:t>
            </w:r>
          </w:p>
        </w:tc>
        <w:tc>
          <w:tcPr>
            <w:tcW w:w="1040" w:type="dxa"/>
            <w:noWrap/>
            <w:hideMark/>
          </w:tcPr>
          <w:p w14:paraId="54DA1591" w14:textId="28A45106" w:rsidR="00E53E38" w:rsidRPr="007B55F3" w:rsidRDefault="00E53E38" w:rsidP="001F0744">
            <w:pPr>
              <w:spacing w:line="240" w:lineRule="auto"/>
              <w:jc w:val="center"/>
              <w:rPr>
                <w:rFonts w:eastAsia="宋体"/>
                <w:sz w:val="18"/>
              </w:rPr>
            </w:pPr>
            <w:r w:rsidRPr="007B55F3">
              <w:rPr>
                <w:rFonts w:eastAsia="宋体" w:hint="eastAsia"/>
                <w:sz w:val="18"/>
              </w:rPr>
              <w:t>4436.15</w:t>
            </w:r>
          </w:p>
        </w:tc>
        <w:tc>
          <w:tcPr>
            <w:tcW w:w="1040" w:type="dxa"/>
            <w:noWrap/>
            <w:hideMark/>
          </w:tcPr>
          <w:p w14:paraId="4D7A3750" w14:textId="42C50F46" w:rsidR="00E53E38" w:rsidRPr="007B55F3" w:rsidRDefault="00E53E38" w:rsidP="001F0744">
            <w:pPr>
              <w:spacing w:line="240" w:lineRule="auto"/>
              <w:jc w:val="center"/>
              <w:rPr>
                <w:rFonts w:eastAsia="宋体"/>
                <w:sz w:val="18"/>
              </w:rPr>
            </w:pPr>
            <w:r w:rsidRPr="007B55F3">
              <w:rPr>
                <w:rFonts w:eastAsia="宋体" w:hint="eastAsia"/>
                <w:sz w:val="18"/>
              </w:rPr>
              <w:t>7042.77</w:t>
            </w:r>
          </w:p>
        </w:tc>
      </w:tr>
      <w:tr w:rsidR="00E53E38" w:rsidRPr="00E53E38" w14:paraId="42C6FC66" w14:textId="77777777" w:rsidTr="00E25104">
        <w:trPr>
          <w:trHeight w:val="288"/>
        </w:trPr>
        <w:tc>
          <w:tcPr>
            <w:tcW w:w="1040" w:type="dxa"/>
            <w:noWrap/>
            <w:hideMark/>
          </w:tcPr>
          <w:p w14:paraId="3C60F2E4" w14:textId="33E2E007" w:rsidR="00E53E38" w:rsidRPr="007B55F3" w:rsidRDefault="00E53E38" w:rsidP="001F0744">
            <w:pPr>
              <w:spacing w:line="240" w:lineRule="auto"/>
              <w:jc w:val="center"/>
              <w:rPr>
                <w:rFonts w:eastAsia="宋体"/>
                <w:sz w:val="18"/>
              </w:rPr>
            </w:pPr>
            <w:r w:rsidRPr="007B55F3">
              <w:rPr>
                <w:rFonts w:eastAsia="宋体" w:hint="eastAsia"/>
                <w:sz w:val="18"/>
              </w:rPr>
              <w:t>2007</w:t>
            </w:r>
          </w:p>
        </w:tc>
        <w:tc>
          <w:tcPr>
            <w:tcW w:w="1140" w:type="dxa"/>
            <w:noWrap/>
            <w:hideMark/>
          </w:tcPr>
          <w:p w14:paraId="6E52EC0B" w14:textId="016A6036" w:rsidR="00E53E38" w:rsidRPr="007B55F3" w:rsidRDefault="00E53E38" w:rsidP="001F0744">
            <w:pPr>
              <w:spacing w:line="240" w:lineRule="auto"/>
              <w:jc w:val="center"/>
              <w:rPr>
                <w:rFonts w:eastAsia="宋体"/>
                <w:sz w:val="18"/>
              </w:rPr>
            </w:pPr>
            <w:r w:rsidRPr="007B55F3">
              <w:rPr>
                <w:rFonts w:eastAsia="宋体" w:hint="eastAsia"/>
                <w:sz w:val="18"/>
              </w:rPr>
              <w:t>11063.35</w:t>
            </w:r>
          </w:p>
        </w:tc>
        <w:tc>
          <w:tcPr>
            <w:tcW w:w="1040" w:type="dxa"/>
            <w:noWrap/>
            <w:hideMark/>
          </w:tcPr>
          <w:p w14:paraId="7E364C51" w14:textId="68F9A433" w:rsidR="00E53E38" w:rsidRPr="007B55F3" w:rsidRDefault="00E53E38" w:rsidP="001F0744">
            <w:pPr>
              <w:spacing w:line="240" w:lineRule="auto"/>
              <w:jc w:val="center"/>
              <w:rPr>
                <w:rFonts w:eastAsia="宋体"/>
                <w:sz w:val="18"/>
              </w:rPr>
            </w:pPr>
            <w:r w:rsidRPr="007B55F3">
              <w:rPr>
                <w:rFonts w:eastAsia="宋体" w:hint="eastAsia"/>
                <w:sz w:val="18"/>
              </w:rPr>
              <w:t>4641.22</w:t>
            </w:r>
          </w:p>
        </w:tc>
        <w:tc>
          <w:tcPr>
            <w:tcW w:w="1040" w:type="dxa"/>
            <w:tcBorders>
              <w:right w:val="single" w:sz="4" w:space="0" w:color="auto"/>
            </w:tcBorders>
            <w:noWrap/>
            <w:hideMark/>
          </w:tcPr>
          <w:p w14:paraId="041AB60B" w14:textId="4C1D154A" w:rsidR="00E53E38" w:rsidRPr="007B55F3" w:rsidRDefault="00E53E38" w:rsidP="001F0744">
            <w:pPr>
              <w:spacing w:line="240" w:lineRule="auto"/>
              <w:jc w:val="center"/>
              <w:rPr>
                <w:rFonts w:eastAsia="宋体"/>
                <w:sz w:val="18"/>
              </w:rPr>
            </w:pPr>
            <w:r w:rsidRPr="007B55F3">
              <w:rPr>
                <w:rFonts w:eastAsia="宋体" w:hint="eastAsia"/>
                <w:sz w:val="18"/>
              </w:rPr>
              <w:t>7751.48</w:t>
            </w:r>
          </w:p>
        </w:tc>
        <w:tc>
          <w:tcPr>
            <w:tcW w:w="1040" w:type="dxa"/>
            <w:tcBorders>
              <w:left w:val="single" w:sz="4" w:space="0" w:color="auto"/>
            </w:tcBorders>
            <w:noWrap/>
            <w:hideMark/>
          </w:tcPr>
          <w:p w14:paraId="0FC665CB" w14:textId="5DFE1E83" w:rsidR="00E53E38" w:rsidRPr="007B55F3" w:rsidRDefault="00E53E38" w:rsidP="001F0744">
            <w:pPr>
              <w:spacing w:line="240" w:lineRule="auto"/>
              <w:jc w:val="center"/>
              <w:rPr>
                <w:rFonts w:eastAsia="宋体"/>
                <w:sz w:val="18"/>
              </w:rPr>
            </w:pPr>
            <w:r w:rsidRPr="007B55F3">
              <w:rPr>
                <w:rFonts w:eastAsia="宋体" w:hint="eastAsia"/>
                <w:sz w:val="18"/>
              </w:rPr>
              <w:t>2018</w:t>
            </w:r>
          </w:p>
        </w:tc>
        <w:tc>
          <w:tcPr>
            <w:tcW w:w="1140" w:type="dxa"/>
            <w:noWrap/>
            <w:hideMark/>
          </w:tcPr>
          <w:p w14:paraId="493BCD26" w14:textId="67CB4CA0" w:rsidR="00E53E38" w:rsidRPr="007B55F3" w:rsidRDefault="00E53E38" w:rsidP="001F0744">
            <w:pPr>
              <w:spacing w:line="240" w:lineRule="auto"/>
              <w:jc w:val="center"/>
              <w:rPr>
                <w:rFonts w:eastAsia="宋体"/>
                <w:sz w:val="18"/>
              </w:rPr>
            </w:pPr>
            <w:r w:rsidRPr="007B55F3">
              <w:rPr>
                <w:rFonts w:eastAsia="宋体" w:hint="eastAsia"/>
                <w:sz w:val="18"/>
              </w:rPr>
              <w:t>8727.34</w:t>
            </w:r>
          </w:p>
        </w:tc>
        <w:tc>
          <w:tcPr>
            <w:tcW w:w="1040" w:type="dxa"/>
            <w:noWrap/>
            <w:hideMark/>
          </w:tcPr>
          <w:p w14:paraId="163A11AF" w14:textId="7D47889D" w:rsidR="00E53E38" w:rsidRPr="007B55F3" w:rsidRDefault="00E53E38" w:rsidP="001F0744">
            <w:pPr>
              <w:spacing w:line="240" w:lineRule="auto"/>
              <w:jc w:val="center"/>
              <w:rPr>
                <w:rFonts w:eastAsia="宋体"/>
                <w:sz w:val="18"/>
              </w:rPr>
            </w:pPr>
            <w:r w:rsidRPr="007B55F3">
              <w:rPr>
                <w:rFonts w:eastAsia="宋体" w:hint="eastAsia"/>
                <w:sz w:val="18"/>
              </w:rPr>
              <w:t>4160.93</w:t>
            </w:r>
          </w:p>
        </w:tc>
        <w:tc>
          <w:tcPr>
            <w:tcW w:w="1040" w:type="dxa"/>
            <w:noWrap/>
            <w:hideMark/>
          </w:tcPr>
          <w:p w14:paraId="4CC5291C" w14:textId="3C50DDDB" w:rsidR="00E53E38" w:rsidRPr="007B55F3" w:rsidRDefault="00E53E38" w:rsidP="001F0744">
            <w:pPr>
              <w:spacing w:line="240" w:lineRule="auto"/>
              <w:jc w:val="center"/>
              <w:rPr>
                <w:rFonts w:eastAsia="宋体"/>
                <w:sz w:val="18"/>
              </w:rPr>
            </w:pPr>
            <w:r w:rsidRPr="007B55F3">
              <w:rPr>
                <w:rFonts w:eastAsia="宋体" w:hint="eastAsia"/>
                <w:sz w:val="18"/>
              </w:rPr>
              <w:t>6911.22</w:t>
            </w:r>
          </w:p>
        </w:tc>
      </w:tr>
      <w:tr w:rsidR="00E53E38" w:rsidRPr="00E53E38" w14:paraId="7B3E3366" w14:textId="77777777" w:rsidTr="00E25104">
        <w:trPr>
          <w:trHeight w:val="288"/>
        </w:trPr>
        <w:tc>
          <w:tcPr>
            <w:tcW w:w="1040" w:type="dxa"/>
            <w:noWrap/>
            <w:hideMark/>
          </w:tcPr>
          <w:p w14:paraId="66CDBE1A" w14:textId="78F1D043" w:rsidR="00E53E38" w:rsidRPr="007B55F3" w:rsidRDefault="00E53E38" w:rsidP="001F0744">
            <w:pPr>
              <w:spacing w:line="240" w:lineRule="auto"/>
              <w:jc w:val="center"/>
              <w:rPr>
                <w:rFonts w:eastAsia="宋体"/>
                <w:sz w:val="18"/>
              </w:rPr>
            </w:pPr>
            <w:r w:rsidRPr="007B55F3">
              <w:rPr>
                <w:rFonts w:eastAsia="宋体" w:hint="eastAsia"/>
                <w:sz w:val="18"/>
              </w:rPr>
              <w:t>2008</w:t>
            </w:r>
          </w:p>
        </w:tc>
        <w:tc>
          <w:tcPr>
            <w:tcW w:w="1140" w:type="dxa"/>
            <w:noWrap/>
            <w:hideMark/>
          </w:tcPr>
          <w:p w14:paraId="7E02DE9B" w14:textId="31B65602" w:rsidR="00E53E38" w:rsidRPr="007B55F3" w:rsidRDefault="00E53E38" w:rsidP="001F0744">
            <w:pPr>
              <w:spacing w:line="240" w:lineRule="auto"/>
              <w:jc w:val="center"/>
              <w:rPr>
                <w:rFonts w:eastAsia="宋体"/>
                <w:sz w:val="18"/>
              </w:rPr>
            </w:pPr>
            <w:r w:rsidRPr="007B55F3">
              <w:rPr>
                <w:rFonts w:eastAsia="宋体" w:hint="eastAsia"/>
                <w:sz w:val="18"/>
              </w:rPr>
              <w:t>9725.05</w:t>
            </w:r>
          </w:p>
        </w:tc>
        <w:tc>
          <w:tcPr>
            <w:tcW w:w="1040" w:type="dxa"/>
            <w:noWrap/>
            <w:hideMark/>
          </w:tcPr>
          <w:p w14:paraId="4F22E77B" w14:textId="3B0E4AA4" w:rsidR="00E53E38" w:rsidRPr="007B55F3" w:rsidRDefault="00E53E38" w:rsidP="001F0744">
            <w:pPr>
              <w:spacing w:line="240" w:lineRule="auto"/>
              <w:jc w:val="center"/>
              <w:rPr>
                <w:rFonts w:eastAsia="宋体"/>
                <w:sz w:val="18"/>
              </w:rPr>
            </w:pPr>
            <w:r w:rsidRPr="007B55F3">
              <w:rPr>
                <w:rFonts w:eastAsia="宋体" w:hint="eastAsia"/>
                <w:sz w:val="18"/>
              </w:rPr>
              <w:t>4030.68</w:t>
            </w:r>
          </w:p>
        </w:tc>
        <w:tc>
          <w:tcPr>
            <w:tcW w:w="1040" w:type="dxa"/>
            <w:tcBorders>
              <w:right w:val="single" w:sz="4" w:space="0" w:color="auto"/>
            </w:tcBorders>
            <w:noWrap/>
            <w:hideMark/>
          </w:tcPr>
          <w:p w14:paraId="0917273D" w14:textId="2E524D19" w:rsidR="00E53E38" w:rsidRPr="007B55F3" w:rsidRDefault="00E53E38" w:rsidP="001F0744">
            <w:pPr>
              <w:spacing w:line="240" w:lineRule="auto"/>
              <w:jc w:val="center"/>
              <w:rPr>
                <w:rFonts w:eastAsia="宋体"/>
                <w:sz w:val="18"/>
              </w:rPr>
            </w:pPr>
            <w:r w:rsidRPr="007B55F3">
              <w:rPr>
                <w:rFonts w:eastAsia="宋体" w:hint="eastAsia"/>
                <w:sz w:val="18"/>
              </w:rPr>
              <w:t>6925.95</w:t>
            </w:r>
          </w:p>
        </w:tc>
        <w:tc>
          <w:tcPr>
            <w:tcW w:w="1040" w:type="dxa"/>
            <w:tcBorders>
              <w:left w:val="single" w:sz="4" w:space="0" w:color="auto"/>
            </w:tcBorders>
            <w:noWrap/>
            <w:hideMark/>
          </w:tcPr>
          <w:p w14:paraId="5849028F" w14:textId="4CE8712A" w:rsidR="00E53E38" w:rsidRPr="007B55F3" w:rsidRDefault="00E53E38" w:rsidP="001F0744">
            <w:pPr>
              <w:spacing w:line="240" w:lineRule="auto"/>
              <w:jc w:val="center"/>
              <w:rPr>
                <w:rFonts w:eastAsia="宋体"/>
                <w:sz w:val="18"/>
              </w:rPr>
            </w:pPr>
            <w:r w:rsidRPr="007B55F3">
              <w:rPr>
                <w:rFonts w:eastAsia="宋体" w:hint="eastAsia"/>
                <w:sz w:val="18"/>
              </w:rPr>
              <w:t>2019</w:t>
            </w:r>
          </w:p>
        </w:tc>
        <w:tc>
          <w:tcPr>
            <w:tcW w:w="1140" w:type="dxa"/>
            <w:noWrap/>
            <w:hideMark/>
          </w:tcPr>
          <w:p w14:paraId="03F41905" w14:textId="76651446" w:rsidR="00E53E38" w:rsidRPr="007B55F3" w:rsidRDefault="00E53E38" w:rsidP="001F0744">
            <w:pPr>
              <w:spacing w:line="240" w:lineRule="auto"/>
              <w:jc w:val="center"/>
              <w:rPr>
                <w:rFonts w:eastAsia="宋体"/>
                <w:sz w:val="18"/>
              </w:rPr>
            </w:pPr>
            <w:r w:rsidRPr="007B55F3">
              <w:rPr>
                <w:rFonts w:eastAsia="宋体" w:hint="eastAsia"/>
                <w:sz w:val="18"/>
              </w:rPr>
              <w:t>9747.60</w:t>
            </w:r>
          </w:p>
        </w:tc>
        <w:tc>
          <w:tcPr>
            <w:tcW w:w="1040" w:type="dxa"/>
            <w:noWrap/>
            <w:hideMark/>
          </w:tcPr>
          <w:p w14:paraId="46708BF7" w14:textId="1EC7AA68" w:rsidR="00E53E38" w:rsidRPr="007B55F3" w:rsidRDefault="00E53E38" w:rsidP="001F0744">
            <w:pPr>
              <w:spacing w:line="240" w:lineRule="auto"/>
              <w:jc w:val="center"/>
              <w:rPr>
                <w:rFonts w:eastAsia="宋体"/>
                <w:sz w:val="18"/>
              </w:rPr>
            </w:pPr>
            <w:r w:rsidRPr="007B55F3">
              <w:rPr>
                <w:rFonts w:eastAsia="宋体" w:hint="eastAsia"/>
                <w:sz w:val="18"/>
              </w:rPr>
              <w:t>4971.22</w:t>
            </w:r>
          </w:p>
        </w:tc>
        <w:tc>
          <w:tcPr>
            <w:tcW w:w="1040" w:type="dxa"/>
            <w:noWrap/>
            <w:hideMark/>
          </w:tcPr>
          <w:p w14:paraId="66B65094" w14:textId="6CE11DB0" w:rsidR="00E53E38" w:rsidRPr="007B55F3" w:rsidRDefault="00E53E38" w:rsidP="001F0744">
            <w:pPr>
              <w:spacing w:line="240" w:lineRule="auto"/>
              <w:jc w:val="center"/>
              <w:rPr>
                <w:rFonts w:eastAsia="宋体"/>
                <w:sz w:val="18"/>
              </w:rPr>
            </w:pPr>
            <w:r w:rsidRPr="007B55F3">
              <w:rPr>
                <w:rFonts w:eastAsia="宋体" w:hint="eastAsia"/>
                <w:sz w:val="18"/>
              </w:rPr>
              <w:t>7657.46</w:t>
            </w:r>
          </w:p>
        </w:tc>
      </w:tr>
      <w:tr w:rsidR="00E53E38" w:rsidRPr="00E53E38" w14:paraId="36F5E4A9" w14:textId="77777777" w:rsidTr="00E25104">
        <w:trPr>
          <w:trHeight w:val="288"/>
        </w:trPr>
        <w:tc>
          <w:tcPr>
            <w:tcW w:w="1040" w:type="dxa"/>
            <w:noWrap/>
            <w:hideMark/>
          </w:tcPr>
          <w:p w14:paraId="1C46D701" w14:textId="7B7E162B" w:rsidR="00E53E38" w:rsidRPr="007B55F3" w:rsidRDefault="00E53E38" w:rsidP="001F0744">
            <w:pPr>
              <w:spacing w:line="240" w:lineRule="auto"/>
              <w:jc w:val="center"/>
              <w:rPr>
                <w:rFonts w:eastAsia="宋体"/>
                <w:sz w:val="18"/>
              </w:rPr>
            </w:pPr>
            <w:r w:rsidRPr="007B55F3">
              <w:rPr>
                <w:rFonts w:eastAsia="宋体" w:hint="eastAsia"/>
                <w:sz w:val="18"/>
              </w:rPr>
              <w:t>2009</w:t>
            </w:r>
          </w:p>
        </w:tc>
        <w:tc>
          <w:tcPr>
            <w:tcW w:w="1140" w:type="dxa"/>
            <w:noWrap/>
            <w:hideMark/>
          </w:tcPr>
          <w:p w14:paraId="64B2FA15" w14:textId="1FBDDECD" w:rsidR="00E53E38" w:rsidRPr="007B55F3" w:rsidRDefault="00E53E38" w:rsidP="001F0744">
            <w:pPr>
              <w:spacing w:line="240" w:lineRule="auto"/>
              <w:jc w:val="center"/>
              <w:rPr>
                <w:rFonts w:eastAsia="宋体"/>
                <w:sz w:val="18"/>
              </w:rPr>
            </w:pPr>
            <w:r w:rsidRPr="007B55F3">
              <w:rPr>
                <w:rFonts w:eastAsia="宋体" w:hint="eastAsia"/>
                <w:sz w:val="18"/>
              </w:rPr>
              <w:t>8661.02</w:t>
            </w:r>
          </w:p>
        </w:tc>
        <w:tc>
          <w:tcPr>
            <w:tcW w:w="1040" w:type="dxa"/>
            <w:noWrap/>
            <w:hideMark/>
          </w:tcPr>
          <w:p w14:paraId="4130E4BA" w14:textId="521915C5" w:rsidR="00E53E38" w:rsidRPr="007B55F3" w:rsidRDefault="00E53E38" w:rsidP="001F0744">
            <w:pPr>
              <w:spacing w:line="240" w:lineRule="auto"/>
              <w:jc w:val="center"/>
              <w:rPr>
                <w:rFonts w:eastAsia="宋体"/>
                <w:sz w:val="18"/>
              </w:rPr>
            </w:pPr>
            <w:r w:rsidRPr="007B55F3">
              <w:rPr>
                <w:rFonts w:eastAsia="宋体" w:hint="eastAsia"/>
                <w:sz w:val="18"/>
              </w:rPr>
              <w:t>3930.36</w:t>
            </w:r>
          </w:p>
        </w:tc>
        <w:tc>
          <w:tcPr>
            <w:tcW w:w="1040" w:type="dxa"/>
            <w:tcBorders>
              <w:right w:val="single" w:sz="4" w:space="0" w:color="auto"/>
            </w:tcBorders>
            <w:noWrap/>
            <w:hideMark/>
          </w:tcPr>
          <w:p w14:paraId="0BC37908" w14:textId="2765025B" w:rsidR="00E53E38" w:rsidRPr="007B55F3" w:rsidRDefault="00E53E38" w:rsidP="001F0744">
            <w:pPr>
              <w:spacing w:line="240" w:lineRule="auto"/>
              <w:jc w:val="center"/>
              <w:rPr>
                <w:rFonts w:eastAsia="宋体"/>
                <w:sz w:val="18"/>
              </w:rPr>
            </w:pPr>
            <w:r w:rsidRPr="007B55F3">
              <w:rPr>
                <w:rFonts w:eastAsia="宋体" w:hint="eastAsia"/>
                <w:sz w:val="18"/>
              </w:rPr>
              <w:t>6669.83</w:t>
            </w:r>
          </w:p>
        </w:tc>
        <w:tc>
          <w:tcPr>
            <w:tcW w:w="1040" w:type="dxa"/>
            <w:tcBorders>
              <w:left w:val="single" w:sz="4" w:space="0" w:color="auto"/>
            </w:tcBorders>
            <w:noWrap/>
            <w:hideMark/>
          </w:tcPr>
          <w:p w14:paraId="6506E9FE" w14:textId="0D4284CF" w:rsidR="00E53E38" w:rsidRPr="007B55F3" w:rsidRDefault="00E53E38" w:rsidP="001F0744">
            <w:pPr>
              <w:spacing w:line="240" w:lineRule="auto"/>
              <w:jc w:val="center"/>
              <w:rPr>
                <w:rFonts w:eastAsia="宋体"/>
                <w:sz w:val="18"/>
              </w:rPr>
            </w:pPr>
            <w:r w:rsidRPr="007B55F3">
              <w:rPr>
                <w:rFonts w:eastAsia="宋体" w:hint="eastAsia"/>
                <w:sz w:val="18"/>
              </w:rPr>
              <w:t>2020</w:t>
            </w:r>
          </w:p>
        </w:tc>
        <w:tc>
          <w:tcPr>
            <w:tcW w:w="1140" w:type="dxa"/>
            <w:noWrap/>
            <w:hideMark/>
          </w:tcPr>
          <w:p w14:paraId="554B970E" w14:textId="5E2D67B0" w:rsidR="00E53E38" w:rsidRPr="007B55F3" w:rsidRDefault="00E53E38" w:rsidP="001F0744">
            <w:pPr>
              <w:spacing w:line="240" w:lineRule="auto"/>
              <w:jc w:val="center"/>
              <w:rPr>
                <w:rFonts w:eastAsia="宋体"/>
                <w:sz w:val="18"/>
              </w:rPr>
            </w:pPr>
            <w:r w:rsidRPr="007B55F3">
              <w:rPr>
                <w:rFonts w:eastAsia="宋体" w:hint="eastAsia"/>
                <w:sz w:val="18"/>
              </w:rPr>
              <w:t>9295.62</w:t>
            </w:r>
          </w:p>
        </w:tc>
        <w:tc>
          <w:tcPr>
            <w:tcW w:w="1040" w:type="dxa"/>
            <w:noWrap/>
            <w:hideMark/>
          </w:tcPr>
          <w:p w14:paraId="4FEECF7F" w14:textId="0EEFA2E8" w:rsidR="00E53E38" w:rsidRPr="007B55F3" w:rsidRDefault="00E53E38" w:rsidP="001F0744">
            <w:pPr>
              <w:spacing w:line="240" w:lineRule="auto"/>
              <w:jc w:val="center"/>
              <w:rPr>
                <w:rFonts w:eastAsia="宋体"/>
                <w:sz w:val="18"/>
              </w:rPr>
            </w:pPr>
            <w:r w:rsidRPr="007B55F3">
              <w:rPr>
                <w:rFonts w:eastAsia="宋体" w:hint="eastAsia"/>
                <w:sz w:val="18"/>
              </w:rPr>
              <w:t>4375.98</w:t>
            </w:r>
          </w:p>
        </w:tc>
        <w:tc>
          <w:tcPr>
            <w:tcW w:w="1040" w:type="dxa"/>
            <w:noWrap/>
            <w:hideMark/>
          </w:tcPr>
          <w:p w14:paraId="179B2C0E" w14:textId="1A495B33" w:rsidR="00E53E38" w:rsidRPr="007B55F3" w:rsidRDefault="00E53E38" w:rsidP="001F0744">
            <w:pPr>
              <w:spacing w:line="240" w:lineRule="auto"/>
              <w:jc w:val="center"/>
              <w:rPr>
                <w:rFonts w:eastAsia="宋体"/>
                <w:sz w:val="18"/>
              </w:rPr>
            </w:pPr>
            <w:r w:rsidRPr="007B55F3">
              <w:rPr>
                <w:rFonts w:eastAsia="宋体" w:hint="eastAsia"/>
                <w:sz w:val="18"/>
              </w:rPr>
              <w:t>7249.50</w:t>
            </w:r>
          </w:p>
        </w:tc>
      </w:tr>
      <w:tr w:rsidR="00E53E38" w:rsidRPr="00E53E38" w14:paraId="635E2C94" w14:textId="77777777" w:rsidTr="00E25104">
        <w:trPr>
          <w:trHeight w:val="288"/>
        </w:trPr>
        <w:tc>
          <w:tcPr>
            <w:tcW w:w="1040" w:type="dxa"/>
            <w:noWrap/>
            <w:hideMark/>
          </w:tcPr>
          <w:p w14:paraId="1251FD7E" w14:textId="0B160370" w:rsidR="00E53E38" w:rsidRPr="007B55F3" w:rsidRDefault="00E53E38" w:rsidP="001F0744">
            <w:pPr>
              <w:spacing w:line="240" w:lineRule="auto"/>
              <w:jc w:val="center"/>
              <w:rPr>
                <w:rFonts w:eastAsia="宋体"/>
                <w:sz w:val="18"/>
              </w:rPr>
            </w:pPr>
            <w:r w:rsidRPr="007B55F3">
              <w:rPr>
                <w:rFonts w:eastAsia="宋体" w:hint="eastAsia"/>
                <w:sz w:val="18"/>
              </w:rPr>
              <w:t>2010</w:t>
            </w:r>
          </w:p>
        </w:tc>
        <w:tc>
          <w:tcPr>
            <w:tcW w:w="1140" w:type="dxa"/>
            <w:noWrap/>
            <w:hideMark/>
          </w:tcPr>
          <w:p w14:paraId="6E7672EF" w14:textId="2B28166B" w:rsidR="00E53E38" w:rsidRPr="007B55F3" w:rsidRDefault="00E53E38" w:rsidP="001F0744">
            <w:pPr>
              <w:spacing w:line="240" w:lineRule="auto"/>
              <w:jc w:val="center"/>
              <w:rPr>
                <w:rFonts w:eastAsia="宋体"/>
                <w:sz w:val="18"/>
              </w:rPr>
            </w:pPr>
            <w:r w:rsidRPr="007B55F3">
              <w:rPr>
                <w:rFonts w:eastAsia="宋体" w:hint="eastAsia"/>
                <w:sz w:val="18"/>
              </w:rPr>
              <w:t>10253.23</w:t>
            </w:r>
          </w:p>
        </w:tc>
        <w:tc>
          <w:tcPr>
            <w:tcW w:w="1040" w:type="dxa"/>
            <w:noWrap/>
            <w:hideMark/>
          </w:tcPr>
          <w:p w14:paraId="51242273" w14:textId="3BF0DDF0" w:rsidR="00E53E38" w:rsidRPr="007B55F3" w:rsidRDefault="00E53E38" w:rsidP="001F0744">
            <w:pPr>
              <w:spacing w:line="240" w:lineRule="auto"/>
              <w:jc w:val="center"/>
              <w:rPr>
                <w:rFonts w:eastAsia="宋体"/>
                <w:sz w:val="18"/>
              </w:rPr>
            </w:pPr>
            <w:r w:rsidRPr="007B55F3">
              <w:rPr>
                <w:rFonts w:eastAsia="宋体" w:hint="eastAsia"/>
                <w:sz w:val="18"/>
              </w:rPr>
              <w:t>4748.50</w:t>
            </w:r>
          </w:p>
        </w:tc>
        <w:tc>
          <w:tcPr>
            <w:tcW w:w="1040" w:type="dxa"/>
            <w:tcBorders>
              <w:right w:val="single" w:sz="4" w:space="0" w:color="auto"/>
            </w:tcBorders>
            <w:noWrap/>
            <w:hideMark/>
          </w:tcPr>
          <w:p w14:paraId="724A77B5" w14:textId="227F1C94" w:rsidR="00E53E38" w:rsidRPr="007B55F3" w:rsidRDefault="00E53E38" w:rsidP="001F0744">
            <w:pPr>
              <w:spacing w:line="240" w:lineRule="auto"/>
              <w:jc w:val="center"/>
              <w:rPr>
                <w:rFonts w:eastAsia="宋体"/>
                <w:sz w:val="18"/>
              </w:rPr>
            </w:pPr>
            <w:r w:rsidRPr="007B55F3">
              <w:rPr>
                <w:rFonts w:eastAsia="宋体" w:hint="eastAsia"/>
                <w:sz w:val="18"/>
              </w:rPr>
              <w:t>7554.59</w:t>
            </w:r>
          </w:p>
        </w:tc>
        <w:tc>
          <w:tcPr>
            <w:tcW w:w="1040" w:type="dxa"/>
            <w:tcBorders>
              <w:left w:val="single" w:sz="4" w:space="0" w:color="auto"/>
            </w:tcBorders>
            <w:noWrap/>
            <w:hideMark/>
          </w:tcPr>
          <w:p w14:paraId="2DDF441B" w14:textId="33AB0156" w:rsidR="00E53E38" w:rsidRPr="007B55F3" w:rsidRDefault="00E53E38" w:rsidP="001F0744">
            <w:pPr>
              <w:spacing w:line="240" w:lineRule="auto"/>
              <w:jc w:val="center"/>
              <w:rPr>
                <w:rFonts w:eastAsia="宋体"/>
                <w:sz w:val="18"/>
              </w:rPr>
            </w:pPr>
            <w:r w:rsidRPr="007B55F3">
              <w:rPr>
                <w:rFonts w:eastAsia="宋体" w:hint="eastAsia"/>
                <w:sz w:val="18"/>
              </w:rPr>
              <w:t>2021</w:t>
            </w:r>
          </w:p>
        </w:tc>
        <w:tc>
          <w:tcPr>
            <w:tcW w:w="1140" w:type="dxa"/>
            <w:noWrap/>
            <w:hideMark/>
          </w:tcPr>
          <w:p w14:paraId="69448245" w14:textId="756A37A6" w:rsidR="00E53E38" w:rsidRPr="007B55F3" w:rsidRDefault="00E53E38" w:rsidP="001F0744">
            <w:pPr>
              <w:spacing w:line="240" w:lineRule="auto"/>
              <w:jc w:val="center"/>
              <w:rPr>
                <w:rFonts w:eastAsia="宋体"/>
                <w:sz w:val="18"/>
              </w:rPr>
            </w:pPr>
            <w:r w:rsidRPr="007B55F3">
              <w:rPr>
                <w:rFonts w:eastAsia="宋体" w:hint="eastAsia"/>
                <w:sz w:val="18"/>
              </w:rPr>
              <w:t>10696.69</w:t>
            </w:r>
          </w:p>
        </w:tc>
        <w:tc>
          <w:tcPr>
            <w:tcW w:w="1040" w:type="dxa"/>
            <w:noWrap/>
            <w:hideMark/>
          </w:tcPr>
          <w:p w14:paraId="04466F55" w14:textId="06E5DCA3" w:rsidR="00E53E38" w:rsidRPr="007B55F3" w:rsidRDefault="00E53E38" w:rsidP="001F0744">
            <w:pPr>
              <w:spacing w:line="240" w:lineRule="auto"/>
              <w:jc w:val="center"/>
              <w:rPr>
                <w:rFonts w:eastAsia="宋体"/>
                <w:sz w:val="18"/>
              </w:rPr>
            </w:pPr>
            <w:r w:rsidRPr="007B55F3">
              <w:rPr>
                <w:rFonts w:eastAsia="宋体" w:hint="eastAsia"/>
                <w:sz w:val="18"/>
              </w:rPr>
              <w:t>4767.44</w:t>
            </w:r>
          </w:p>
        </w:tc>
        <w:tc>
          <w:tcPr>
            <w:tcW w:w="1040" w:type="dxa"/>
            <w:noWrap/>
            <w:hideMark/>
          </w:tcPr>
          <w:p w14:paraId="1D29B053" w14:textId="3B4E0580" w:rsidR="00E53E38" w:rsidRPr="007B55F3" w:rsidRDefault="00E53E38" w:rsidP="001F0744">
            <w:pPr>
              <w:spacing w:line="240" w:lineRule="auto"/>
              <w:jc w:val="center"/>
              <w:rPr>
                <w:rFonts w:eastAsia="宋体"/>
                <w:sz w:val="18"/>
              </w:rPr>
            </w:pPr>
            <w:r w:rsidRPr="007B55F3">
              <w:rPr>
                <w:rFonts w:eastAsia="宋体" w:hint="eastAsia"/>
                <w:sz w:val="18"/>
              </w:rPr>
              <w:t>7705.11</w:t>
            </w:r>
          </w:p>
        </w:tc>
      </w:tr>
      <w:tr w:rsidR="00E53E38" w:rsidRPr="00E53E38" w14:paraId="1D497C9A" w14:textId="77777777" w:rsidTr="00E25104">
        <w:trPr>
          <w:trHeight w:val="288"/>
        </w:trPr>
        <w:tc>
          <w:tcPr>
            <w:tcW w:w="1040" w:type="dxa"/>
            <w:noWrap/>
            <w:hideMark/>
          </w:tcPr>
          <w:p w14:paraId="2EE10E19" w14:textId="77846C43" w:rsidR="00E53E38" w:rsidRPr="007B55F3" w:rsidRDefault="00E53E38" w:rsidP="001F0744">
            <w:pPr>
              <w:spacing w:line="240" w:lineRule="auto"/>
              <w:jc w:val="center"/>
              <w:rPr>
                <w:rFonts w:eastAsia="宋体"/>
                <w:sz w:val="18"/>
              </w:rPr>
            </w:pPr>
            <w:r w:rsidRPr="007B55F3">
              <w:rPr>
                <w:rFonts w:eastAsia="宋体" w:hint="eastAsia"/>
                <w:sz w:val="18"/>
              </w:rPr>
              <w:t>2011</w:t>
            </w:r>
          </w:p>
        </w:tc>
        <w:tc>
          <w:tcPr>
            <w:tcW w:w="1140" w:type="dxa"/>
            <w:noWrap/>
            <w:hideMark/>
          </w:tcPr>
          <w:p w14:paraId="0AE690E1" w14:textId="18227B58" w:rsidR="00E53E38" w:rsidRPr="007B55F3" w:rsidRDefault="00E53E38" w:rsidP="001F0744">
            <w:pPr>
              <w:spacing w:line="240" w:lineRule="auto"/>
              <w:jc w:val="center"/>
              <w:rPr>
                <w:rFonts w:eastAsia="宋体"/>
                <w:sz w:val="18"/>
              </w:rPr>
            </w:pPr>
            <w:r w:rsidRPr="007B55F3">
              <w:rPr>
                <w:rFonts w:eastAsia="宋体" w:hint="eastAsia"/>
                <w:sz w:val="18"/>
              </w:rPr>
              <w:t>9653.73</w:t>
            </w:r>
          </w:p>
        </w:tc>
        <w:tc>
          <w:tcPr>
            <w:tcW w:w="1040" w:type="dxa"/>
            <w:noWrap/>
            <w:hideMark/>
          </w:tcPr>
          <w:p w14:paraId="4A50B944" w14:textId="7DE2AF97" w:rsidR="00E53E38" w:rsidRPr="007B55F3" w:rsidRDefault="00E53E38" w:rsidP="001F0744">
            <w:pPr>
              <w:spacing w:line="240" w:lineRule="auto"/>
              <w:jc w:val="center"/>
              <w:rPr>
                <w:rFonts w:eastAsia="宋体"/>
                <w:sz w:val="18"/>
              </w:rPr>
            </w:pPr>
            <w:r w:rsidRPr="007B55F3">
              <w:rPr>
                <w:rFonts w:eastAsia="宋体" w:hint="eastAsia"/>
                <w:sz w:val="18"/>
              </w:rPr>
              <w:t>4119.74</w:t>
            </w:r>
          </w:p>
        </w:tc>
        <w:tc>
          <w:tcPr>
            <w:tcW w:w="1040" w:type="dxa"/>
            <w:tcBorders>
              <w:right w:val="single" w:sz="4" w:space="0" w:color="auto"/>
            </w:tcBorders>
            <w:noWrap/>
            <w:hideMark/>
          </w:tcPr>
          <w:p w14:paraId="15E04205" w14:textId="7C771EC6" w:rsidR="00E53E38" w:rsidRPr="007B55F3" w:rsidRDefault="00E53E38" w:rsidP="001F0744">
            <w:pPr>
              <w:spacing w:line="240" w:lineRule="auto"/>
              <w:jc w:val="center"/>
              <w:rPr>
                <w:rFonts w:eastAsia="宋体"/>
                <w:sz w:val="18"/>
              </w:rPr>
            </w:pPr>
            <w:r w:rsidRPr="007B55F3">
              <w:rPr>
                <w:rFonts w:eastAsia="宋体" w:hint="eastAsia"/>
                <w:sz w:val="18"/>
              </w:rPr>
              <w:t>7205.26</w:t>
            </w:r>
          </w:p>
        </w:tc>
        <w:tc>
          <w:tcPr>
            <w:tcW w:w="1040" w:type="dxa"/>
            <w:tcBorders>
              <w:left w:val="single" w:sz="4" w:space="0" w:color="auto"/>
            </w:tcBorders>
            <w:noWrap/>
            <w:hideMark/>
          </w:tcPr>
          <w:p w14:paraId="575164E6" w14:textId="55A8E47F" w:rsidR="00E53E38" w:rsidRPr="007B55F3" w:rsidRDefault="00E53E38" w:rsidP="001F0744">
            <w:pPr>
              <w:spacing w:line="240" w:lineRule="auto"/>
              <w:jc w:val="center"/>
              <w:rPr>
                <w:rFonts w:eastAsia="宋体"/>
                <w:sz w:val="18"/>
              </w:rPr>
            </w:pPr>
            <w:r w:rsidRPr="007B55F3">
              <w:rPr>
                <w:rFonts w:eastAsia="宋体" w:hint="eastAsia"/>
                <w:sz w:val="18"/>
              </w:rPr>
              <w:t>2022</w:t>
            </w:r>
          </w:p>
        </w:tc>
        <w:tc>
          <w:tcPr>
            <w:tcW w:w="1140" w:type="dxa"/>
            <w:noWrap/>
            <w:hideMark/>
          </w:tcPr>
          <w:p w14:paraId="6898B666" w14:textId="5CF1E6A6" w:rsidR="00E53E38" w:rsidRPr="007B55F3" w:rsidRDefault="00E53E38" w:rsidP="001F0744">
            <w:pPr>
              <w:spacing w:line="240" w:lineRule="auto"/>
              <w:jc w:val="center"/>
              <w:rPr>
                <w:rFonts w:eastAsia="宋体"/>
                <w:sz w:val="18"/>
              </w:rPr>
            </w:pPr>
            <w:r w:rsidRPr="007B55F3">
              <w:rPr>
                <w:rFonts w:eastAsia="宋体" w:hint="eastAsia"/>
                <w:sz w:val="18"/>
              </w:rPr>
              <w:t>7289.55</w:t>
            </w:r>
          </w:p>
        </w:tc>
        <w:tc>
          <w:tcPr>
            <w:tcW w:w="1040" w:type="dxa"/>
            <w:noWrap/>
            <w:hideMark/>
          </w:tcPr>
          <w:p w14:paraId="459A6802" w14:textId="472A4812" w:rsidR="00E53E38" w:rsidRPr="007B55F3" w:rsidRDefault="00E53E38" w:rsidP="001F0744">
            <w:pPr>
              <w:spacing w:line="240" w:lineRule="auto"/>
              <w:jc w:val="center"/>
              <w:rPr>
                <w:rFonts w:eastAsia="宋体"/>
                <w:sz w:val="18"/>
              </w:rPr>
            </w:pPr>
            <w:r w:rsidRPr="007B55F3">
              <w:rPr>
                <w:rFonts w:eastAsia="宋体" w:hint="eastAsia"/>
                <w:sz w:val="18"/>
              </w:rPr>
              <w:t>3348.45</w:t>
            </w:r>
          </w:p>
        </w:tc>
        <w:tc>
          <w:tcPr>
            <w:tcW w:w="1040" w:type="dxa"/>
            <w:noWrap/>
            <w:hideMark/>
          </w:tcPr>
          <w:p w14:paraId="4F94DF5B" w14:textId="3C1BB0B5" w:rsidR="00E53E38" w:rsidRPr="007B55F3" w:rsidRDefault="00E53E38" w:rsidP="001F0744">
            <w:pPr>
              <w:spacing w:line="240" w:lineRule="auto"/>
              <w:jc w:val="center"/>
              <w:rPr>
                <w:rFonts w:eastAsia="宋体"/>
                <w:sz w:val="18"/>
              </w:rPr>
            </w:pPr>
            <w:r w:rsidRPr="007B55F3">
              <w:rPr>
                <w:rFonts w:eastAsia="宋体" w:hint="eastAsia"/>
                <w:sz w:val="18"/>
              </w:rPr>
              <w:t>6442.83</w:t>
            </w:r>
          </w:p>
        </w:tc>
      </w:tr>
      <w:tr w:rsidR="00E53E38" w:rsidRPr="00E53E38" w14:paraId="207A5AA3" w14:textId="77777777" w:rsidTr="00E25104">
        <w:trPr>
          <w:trHeight w:val="288"/>
        </w:trPr>
        <w:tc>
          <w:tcPr>
            <w:tcW w:w="1040" w:type="dxa"/>
            <w:noWrap/>
            <w:hideMark/>
          </w:tcPr>
          <w:p w14:paraId="273DF1EB" w14:textId="47E738B9" w:rsidR="00E53E38" w:rsidRPr="007B55F3" w:rsidRDefault="00E53E38" w:rsidP="001F0744">
            <w:pPr>
              <w:spacing w:line="240" w:lineRule="auto"/>
              <w:jc w:val="center"/>
              <w:rPr>
                <w:rFonts w:eastAsia="宋体"/>
                <w:sz w:val="18"/>
              </w:rPr>
            </w:pPr>
            <w:r w:rsidRPr="007B55F3">
              <w:rPr>
                <w:rFonts w:eastAsia="宋体" w:hint="eastAsia"/>
                <w:sz w:val="18"/>
              </w:rPr>
              <w:t>2012</w:t>
            </w:r>
          </w:p>
        </w:tc>
        <w:tc>
          <w:tcPr>
            <w:tcW w:w="1140" w:type="dxa"/>
            <w:noWrap/>
            <w:hideMark/>
          </w:tcPr>
          <w:p w14:paraId="0E769346" w14:textId="59A58564" w:rsidR="00E53E38" w:rsidRPr="007B55F3" w:rsidRDefault="00E53E38" w:rsidP="001F0744">
            <w:pPr>
              <w:spacing w:line="240" w:lineRule="auto"/>
              <w:jc w:val="center"/>
              <w:rPr>
                <w:rFonts w:eastAsia="宋体"/>
                <w:sz w:val="18"/>
              </w:rPr>
            </w:pPr>
            <w:r w:rsidRPr="007B55F3">
              <w:rPr>
                <w:rFonts w:eastAsia="宋体" w:hint="eastAsia"/>
                <w:sz w:val="18"/>
              </w:rPr>
              <w:t>10537.30</w:t>
            </w:r>
          </w:p>
        </w:tc>
        <w:tc>
          <w:tcPr>
            <w:tcW w:w="1040" w:type="dxa"/>
            <w:noWrap/>
            <w:hideMark/>
          </w:tcPr>
          <w:p w14:paraId="75FCA22B" w14:textId="3DFB2F8F" w:rsidR="00E53E38" w:rsidRPr="007B55F3" w:rsidRDefault="00E53E38" w:rsidP="001F0744">
            <w:pPr>
              <w:spacing w:line="240" w:lineRule="auto"/>
              <w:jc w:val="center"/>
              <w:rPr>
                <w:rFonts w:eastAsia="宋体"/>
                <w:sz w:val="18"/>
              </w:rPr>
            </w:pPr>
            <w:r w:rsidRPr="007B55F3">
              <w:rPr>
                <w:rFonts w:eastAsia="宋体" w:hint="eastAsia"/>
                <w:sz w:val="18"/>
              </w:rPr>
              <w:t>4721.32</w:t>
            </w:r>
          </w:p>
        </w:tc>
        <w:tc>
          <w:tcPr>
            <w:tcW w:w="1040" w:type="dxa"/>
            <w:tcBorders>
              <w:right w:val="single" w:sz="4" w:space="0" w:color="auto"/>
            </w:tcBorders>
            <w:noWrap/>
            <w:hideMark/>
          </w:tcPr>
          <w:p w14:paraId="77E63F3B" w14:textId="685C5FCE" w:rsidR="00E53E38" w:rsidRPr="007B55F3" w:rsidRDefault="00E53E38" w:rsidP="001F0744">
            <w:pPr>
              <w:spacing w:line="240" w:lineRule="auto"/>
              <w:jc w:val="center"/>
              <w:rPr>
                <w:rFonts w:eastAsia="宋体"/>
                <w:sz w:val="18"/>
              </w:rPr>
            </w:pPr>
            <w:r w:rsidRPr="007B55F3">
              <w:rPr>
                <w:rFonts w:eastAsia="宋体" w:hint="eastAsia"/>
                <w:sz w:val="18"/>
              </w:rPr>
              <w:t>7895.63</w:t>
            </w:r>
          </w:p>
        </w:tc>
        <w:tc>
          <w:tcPr>
            <w:tcW w:w="1040" w:type="dxa"/>
            <w:tcBorders>
              <w:left w:val="single" w:sz="4" w:space="0" w:color="auto"/>
            </w:tcBorders>
            <w:noWrap/>
            <w:hideMark/>
          </w:tcPr>
          <w:p w14:paraId="5714C520" w14:textId="2860FFFF" w:rsidR="00E53E38" w:rsidRPr="007B55F3" w:rsidRDefault="00E53E38" w:rsidP="001F0744">
            <w:pPr>
              <w:spacing w:line="240" w:lineRule="auto"/>
              <w:jc w:val="center"/>
              <w:rPr>
                <w:rFonts w:eastAsia="宋体"/>
                <w:sz w:val="18"/>
              </w:rPr>
            </w:pPr>
            <w:r w:rsidRPr="007B55F3">
              <w:rPr>
                <w:rFonts w:eastAsia="宋体" w:hint="eastAsia"/>
                <w:sz w:val="18"/>
              </w:rPr>
              <w:t>2023</w:t>
            </w:r>
          </w:p>
        </w:tc>
        <w:tc>
          <w:tcPr>
            <w:tcW w:w="1140" w:type="dxa"/>
            <w:noWrap/>
            <w:hideMark/>
          </w:tcPr>
          <w:p w14:paraId="52DB3EDB" w14:textId="0082AE27" w:rsidR="00E53E38" w:rsidRPr="007B55F3" w:rsidRDefault="00E53E38" w:rsidP="001F0744">
            <w:pPr>
              <w:spacing w:line="240" w:lineRule="auto"/>
              <w:jc w:val="center"/>
              <w:rPr>
                <w:rFonts w:eastAsia="宋体"/>
                <w:sz w:val="18"/>
              </w:rPr>
            </w:pPr>
            <w:r w:rsidRPr="007B55F3">
              <w:rPr>
                <w:rFonts w:eastAsia="宋体" w:hint="eastAsia"/>
                <w:sz w:val="18"/>
              </w:rPr>
              <w:t>10527.88</w:t>
            </w:r>
          </w:p>
        </w:tc>
        <w:tc>
          <w:tcPr>
            <w:tcW w:w="1040" w:type="dxa"/>
            <w:noWrap/>
            <w:hideMark/>
          </w:tcPr>
          <w:p w14:paraId="4007366B" w14:textId="305FCF22" w:rsidR="00E53E38" w:rsidRPr="007B55F3" w:rsidRDefault="00E53E38" w:rsidP="001F0744">
            <w:pPr>
              <w:spacing w:line="240" w:lineRule="auto"/>
              <w:jc w:val="center"/>
              <w:rPr>
                <w:rFonts w:eastAsia="宋体"/>
                <w:sz w:val="18"/>
              </w:rPr>
            </w:pPr>
            <w:r w:rsidRPr="007B55F3">
              <w:rPr>
                <w:rFonts w:eastAsia="宋体" w:hint="eastAsia"/>
                <w:sz w:val="18"/>
              </w:rPr>
              <w:t>5206.72</w:t>
            </w:r>
          </w:p>
        </w:tc>
        <w:tc>
          <w:tcPr>
            <w:tcW w:w="1040" w:type="dxa"/>
            <w:noWrap/>
            <w:hideMark/>
          </w:tcPr>
          <w:p w14:paraId="6FBF7F0F" w14:textId="669A1155" w:rsidR="00E53E38" w:rsidRPr="007B55F3" w:rsidRDefault="00E53E38" w:rsidP="001F0744">
            <w:pPr>
              <w:spacing w:line="240" w:lineRule="auto"/>
              <w:jc w:val="center"/>
              <w:rPr>
                <w:rFonts w:eastAsia="宋体"/>
                <w:sz w:val="18"/>
              </w:rPr>
            </w:pPr>
            <w:r w:rsidRPr="007B55F3">
              <w:rPr>
                <w:rFonts w:eastAsia="宋体" w:hint="eastAsia"/>
                <w:sz w:val="18"/>
              </w:rPr>
              <w:t>8506.96</w:t>
            </w:r>
          </w:p>
        </w:tc>
      </w:tr>
      <w:tr w:rsidR="00E53E38" w:rsidRPr="00E53E38" w14:paraId="6B21B084" w14:textId="77777777" w:rsidTr="00E25104">
        <w:trPr>
          <w:trHeight w:val="288"/>
        </w:trPr>
        <w:tc>
          <w:tcPr>
            <w:tcW w:w="1040" w:type="dxa"/>
            <w:noWrap/>
            <w:hideMark/>
          </w:tcPr>
          <w:p w14:paraId="10F3E02E" w14:textId="346D0A35" w:rsidR="00E53E38" w:rsidRPr="007B55F3" w:rsidRDefault="00E53E38" w:rsidP="001F0744">
            <w:pPr>
              <w:spacing w:line="240" w:lineRule="auto"/>
              <w:jc w:val="center"/>
              <w:rPr>
                <w:rFonts w:eastAsia="宋体"/>
                <w:sz w:val="18"/>
              </w:rPr>
            </w:pPr>
            <w:r w:rsidRPr="007B55F3">
              <w:rPr>
                <w:rFonts w:eastAsia="宋体" w:hint="eastAsia"/>
                <w:sz w:val="18"/>
              </w:rPr>
              <w:t>2013</w:t>
            </w:r>
          </w:p>
        </w:tc>
        <w:tc>
          <w:tcPr>
            <w:tcW w:w="1140" w:type="dxa"/>
            <w:noWrap/>
            <w:hideMark/>
          </w:tcPr>
          <w:p w14:paraId="76EC0AB1" w14:textId="41B58C82" w:rsidR="00E53E38" w:rsidRPr="007B55F3" w:rsidRDefault="00E53E38" w:rsidP="001F0744">
            <w:pPr>
              <w:spacing w:line="240" w:lineRule="auto"/>
              <w:jc w:val="center"/>
              <w:rPr>
                <w:rFonts w:eastAsia="宋体"/>
                <w:sz w:val="18"/>
              </w:rPr>
            </w:pPr>
            <w:r w:rsidRPr="007B55F3">
              <w:rPr>
                <w:rFonts w:eastAsia="宋体" w:hint="eastAsia"/>
                <w:sz w:val="18"/>
              </w:rPr>
              <w:t>8161.82</w:t>
            </w:r>
          </w:p>
        </w:tc>
        <w:tc>
          <w:tcPr>
            <w:tcW w:w="1040" w:type="dxa"/>
            <w:noWrap/>
            <w:hideMark/>
          </w:tcPr>
          <w:p w14:paraId="58631B2A" w14:textId="6CDC25F9" w:rsidR="00E53E38" w:rsidRPr="007B55F3" w:rsidRDefault="00E53E38" w:rsidP="001F0744">
            <w:pPr>
              <w:spacing w:line="240" w:lineRule="auto"/>
              <w:jc w:val="center"/>
              <w:rPr>
                <w:rFonts w:eastAsia="宋体"/>
                <w:sz w:val="18"/>
              </w:rPr>
            </w:pPr>
            <w:r w:rsidRPr="007B55F3">
              <w:rPr>
                <w:rFonts w:eastAsia="宋体" w:hint="eastAsia"/>
                <w:sz w:val="18"/>
              </w:rPr>
              <w:t>4087.36</w:t>
            </w:r>
          </w:p>
        </w:tc>
        <w:tc>
          <w:tcPr>
            <w:tcW w:w="1040" w:type="dxa"/>
            <w:tcBorders>
              <w:right w:val="single" w:sz="4" w:space="0" w:color="auto"/>
            </w:tcBorders>
            <w:noWrap/>
            <w:hideMark/>
          </w:tcPr>
          <w:p w14:paraId="6D1605A1" w14:textId="54A9BDFD" w:rsidR="00E53E38" w:rsidRPr="007B55F3" w:rsidRDefault="00E53E38" w:rsidP="001F0744">
            <w:pPr>
              <w:spacing w:line="240" w:lineRule="auto"/>
              <w:jc w:val="center"/>
              <w:rPr>
                <w:rFonts w:eastAsia="宋体"/>
                <w:sz w:val="18"/>
              </w:rPr>
            </w:pPr>
            <w:r w:rsidRPr="007B55F3">
              <w:rPr>
                <w:rFonts w:eastAsia="宋体" w:hint="eastAsia"/>
                <w:sz w:val="18"/>
              </w:rPr>
              <w:t>6489.87</w:t>
            </w:r>
          </w:p>
        </w:tc>
        <w:tc>
          <w:tcPr>
            <w:tcW w:w="1040" w:type="dxa"/>
            <w:tcBorders>
              <w:left w:val="single" w:sz="4" w:space="0" w:color="auto"/>
              <w:bottom w:val="single" w:sz="4" w:space="0" w:color="auto"/>
            </w:tcBorders>
            <w:noWrap/>
            <w:hideMark/>
          </w:tcPr>
          <w:p w14:paraId="00E2D67F" w14:textId="2722A826" w:rsidR="00E53E38" w:rsidRPr="007B55F3" w:rsidRDefault="00E53E38" w:rsidP="001F0744">
            <w:pPr>
              <w:spacing w:line="240" w:lineRule="auto"/>
              <w:jc w:val="center"/>
              <w:rPr>
                <w:rFonts w:eastAsia="宋体"/>
                <w:sz w:val="18"/>
              </w:rPr>
            </w:pPr>
            <w:r w:rsidRPr="007B55F3">
              <w:rPr>
                <w:rFonts w:eastAsia="宋体"/>
                <w:sz w:val="18"/>
              </w:rPr>
              <w:t>M</w:t>
            </w:r>
            <w:r w:rsidRPr="007B55F3">
              <w:rPr>
                <w:rFonts w:eastAsia="宋体" w:hint="eastAsia"/>
                <w:sz w:val="18"/>
              </w:rPr>
              <w:t>ean</w:t>
            </w:r>
          </w:p>
        </w:tc>
        <w:tc>
          <w:tcPr>
            <w:tcW w:w="1140" w:type="dxa"/>
            <w:tcBorders>
              <w:bottom w:val="single" w:sz="4" w:space="0" w:color="auto"/>
            </w:tcBorders>
            <w:noWrap/>
            <w:hideMark/>
          </w:tcPr>
          <w:p w14:paraId="194B73EC" w14:textId="0EEA688E" w:rsidR="00E53E38" w:rsidRPr="007B55F3" w:rsidRDefault="00E53E38" w:rsidP="001F0744">
            <w:pPr>
              <w:spacing w:line="240" w:lineRule="auto"/>
              <w:jc w:val="center"/>
              <w:rPr>
                <w:rFonts w:eastAsia="宋体"/>
                <w:sz w:val="18"/>
              </w:rPr>
            </w:pPr>
            <w:r w:rsidRPr="007B55F3">
              <w:rPr>
                <w:rFonts w:eastAsia="宋体" w:hint="eastAsia"/>
                <w:sz w:val="18"/>
              </w:rPr>
              <w:t>9656.89</w:t>
            </w:r>
          </w:p>
        </w:tc>
        <w:tc>
          <w:tcPr>
            <w:tcW w:w="1040" w:type="dxa"/>
            <w:tcBorders>
              <w:bottom w:val="single" w:sz="4" w:space="0" w:color="auto"/>
            </w:tcBorders>
            <w:noWrap/>
            <w:hideMark/>
          </w:tcPr>
          <w:p w14:paraId="7EAAD789" w14:textId="51B9DAAA" w:rsidR="00E53E38" w:rsidRPr="007B55F3" w:rsidRDefault="00E53E38" w:rsidP="001F0744">
            <w:pPr>
              <w:spacing w:line="240" w:lineRule="auto"/>
              <w:jc w:val="center"/>
              <w:rPr>
                <w:rFonts w:eastAsia="宋体"/>
                <w:sz w:val="18"/>
              </w:rPr>
            </w:pPr>
            <w:r w:rsidRPr="007B55F3">
              <w:rPr>
                <w:rFonts w:eastAsia="宋体" w:hint="eastAsia"/>
                <w:sz w:val="18"/>
              </w:rPr>
              <w:t>4400.08</w:t>
            </w:r>
          </w:p>
        </w:tc>
        <w:tc>
          <w:tcPr>
            <w:tcW w:w="1040" w:type="dxa"/>
            <w:tcBorders>
              <w:bottom w:val="single" w:sz="4" w:space="0" w:color="auto"/>
            </w:tcBorders>
            <w:noWrap/>
            <w:hideMark/>
          </w:tcPr>
          <w:p w14:paraId="7B1B8DF4" w14:textId="620685BF" w:rsidR="00E53E38" w:rsidRPr="007B55F3" w:rsidRDefault="00E53E38" w:rsidP="001F0744">
            <w:pPr>
              <w:spacing w:line="240" w:lineRule="auto"/>
              <w:jc w:val="center"/>
              <w:rPr>
                <w:rFonts w:eastAsia="宋体"/>
                <w:sz w:val="18"/>
              </w:rPr>
            </w:pPr>
            <w:r w:rsidRPr="007B55F3">
              <w:rPr>
                <w:rFonts w:eastAsia="宋体" w:hint="eastAsia"/>
                <w:sz w:val="18"/>
              </w:rPr>
              <w:t>7303.16</w:t>
            </w:r>
          </w:p>
        </w:tc>
      </w:tr>
      <w:bookmarkEnd w:id="34"/>
    </w:tbl>
    <w:p w14:paraId="338E275F" w14:textId="0E0C500C" w:rsidR="00BC6124" w:rsidRPr="00C931A4" w:rsidRDefault="00BC6124" w:rsidP="00C83686">
      <w:pPr>
        <w:spacing w:line="288" w:lineRule="auto"/>
        <w:rPr>
          <w:rFonts w:eastAsiaTheme="minorEastAsia"/>
        </w:rPr>
      </w:pPr>
    </w:p>
    <w:p w14:paraId="146F0BAA" w14:textId="424D217E" w:rsidR="00BE0BCE" w:rsidRPr="00F951FF" w:rsidRDefault="00BE0BCE" w:rsidP="00F951FF">
      <w:pPr>
        <w:pStyle w:val="2"/>
      </w:pPr>
      <w:bookmarkStart w:id="35" w:name="_Hlk209625733"/>
      <w:r w:rsidRPr="00F951FF">
        <w:rPr>
          <w:rFonts w:hint="eastAsia"/>
        </w:rPr>
        <w:lastRenderedPageBreak/>
        <w:t>3.2</w:t>
      </w:r>
      <w:r w:rsidR="00160F84" w:rsidRPr="00F951FF">
        <w:rPr>
          <w:rFonts w:hint="eastAsia"/>
        </w:rPr>
        <w:t xml:space="preserve"> </w:t>
      </w:r>
      <w:r w:rsidR="00C83868" w:rsidRPr="00F951FF">
        <w:t>Season</w:t>
      </w:r>
      <w:r w:rsidR="00857B53" w:rsidRPr="00F951FF">
        <w:t>al</w:t>
      </w:r>
      <w:r w:rsidR="00F951FF" w:rsidRPr="00F951FF">
        <w:t>ity</w:t>
      </w:r>
      <w:r w:rsidR="00857B53" w:rsidRPr="00F951FF">
        <w:t xml:space="preserve"> of biomass burning emissions</w:t>
      </w:r>
    </w:p>
    <w:bookmarkEnd w:id="35"/>
    <w:p w14:paraId="3E55BB36" w14:textId="59E08ADE" w:rsidR="00BC6124" w:rsidRPr="002609EC" w:rsidRDefault="00A27EC8" w:rsidP="00C83686">
      <w:pPr>
        <w:spacing w:line="288" w:lineRule="auto"/>
        <w:rPr>
          <w:rFonts w:eastAsiaTheme="minorEastAsia"/>
        </w:rPr>
      </w:pPr>
      <w:r>
        <w:rPr>
          <w:rFonts w:hint="eastAsia"/>
          <w:noProof/>
        </w:rPr>
        <w:drawing>
          <wp:inline distT="0" distB="0" distL="0" distR="0" wp14:anchorId="50D2E88B" wp14:editId="3B5CCB76">
            <wp:extent cx="6287844" cy="6083300"/>
            <wp:effectExtent l="0" t="0" r="0" b="0"/>
            <wp:docPr id="84780954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2625" cy="6087926"/>
                    </a:xfrm>
                    <a:prstGeom prst="rect">
                      <a:avLst/>
                    </a:prstGeom>
                    <a:noFill/>
                    <a:ln>
                      <a:noFill/>
                    </a:ln>
                  </pic:spPr>
                </pic:pic>
              </a:graphicData>
            </a:graphic>
          </wp:inline>
        </w:drawing>
      </w:r>
    </w:p>
    <w:p w14:paraId="430BE1A0" w14:textId="7035C9FB" w:rsidR="00BE0BCE" w:rsidRPr="007B55F3" w:rsidRDefault="00AF3D23" w:rsidP="00EB11C1">
      <w:pPr>
        <w:pStyle w:val="afe"/>
        <w:jc w:val="both"/>
        <w:outlineLvl w:val="3"/>
      </w:pPr>
      <w:bookmarkStart w:id="36" w:name="_Hlk217742792"/>
      <w:r w:rsidRPr="007B55F3">
        <w:t>Figure 3. Seasonal cycle and spatial dynamics of global biomass burning CO</w:t>
      </w:r>
      <w:r w:rsidRPr="007B55F3">
        <w:rPr>
          <w:rFonts w:eastAsiaTheme="minorEastAsia" w:hint="eastAsia"/>
          <w:vertAlign w:val="subscript"/>
        </w:rPr>
        <w:t>2</w:t>
      </w:r>
      <w:r w:rsidRPr="007B55F3">
        <w:t xml:space="preserve"> emissions (mean of 2003–2023). (a) Global monthly emissions partitioned by source region. (b) Monthly emissions for the four primary contributing regions, showing the composition by fire type. (c-f) Spatial distribution of mean monthly emission flux during key seasonal phases: April, July, September, and December</w:t>
      </w:r>
      <w:r w:rsidR="009671DF" w:rsidRPr="007B55F3">
        <w:t>.</w:t>
      </w:r>
    </w:p>
    <w:bookmarkEnd w:id="36"/>
    <w:p w14:paraId="0C3B12BB" w14:textId="77777777" w:rsidR="00452382" w:rsidRPr="00CA57EB" w:rsidRDefault="00452382" w:rsidP="00CA57EB">
      <w:pPr>
        <w:rPr>
          <w:rFonts w:eastAsiaTheme="minorEastAsia"/>
        </w:rPr>
      </w:pPr>
    </w:p>
    <w:p w14:paraId="0CE7E55C" w14:textId="4A0D7BE2" w:rsidR="00D905CF" w:rsidRDefault="005C7EDE" w:rsidP="007B55F3">
      <w:r>
        <w:rPr>
          <w:rFonts w:hint="eastAsia"/>
        </w:rPr>
        <w:t xml:space="preserve">The </w:t>
      </w:r>
      <w:proofErr w:type="spellStart"/>
      <w:r>
        <w:rPr>
          <w:rFonts w:hint="eastAsia"/>
        </w:rPr>
        <w:t>M</w:t>
      </w:r>
      <w:r w:rsidR="00FE6B33">
        <w:rPr>
          <w:rFonts w:hint="eastAsia"/>
        </w:rPr>
        <w:t>BE</w:t>
      </w:r>
      <w:r>
        <w:rPr>
          <w:rFonts w:hint="eastAsia"/>
        </w:rPr>
        <w:t>I</w:t>
      </w:r>
      <w:proofErr w:type="spellEnd"/>
      <w:r w:rsidR="008B114B" w:rsidRPr="008B114B">
        <w:t xml:space="preserve"> 2003–2023 </w:t>
      </w:r>
      <w:r>
        <w:rPr>
          <w:rFonts w:hint="eastAsia"/>
        </w:rPr>
        <w:t>CO</w:t>
      </w:r>
      <w:r w:rsidRPr="005C7EDE">
        <w:rPr>
          <w:rFonts w:hint="eastAsia"/>
          <w:vertAlign w:val="subscript"/>
        </w:rPr>
        <w:t>2</w:t>
      </w:r>
      <w:r>
        <w:rPr>
          <w:rFonts w:hint="eastAsia"/>
        </w:rPr>
        <w:t xml:space="preserve"> emission</w:t>
      </w:r>
      <w:r w:rsidR="008B114B" w:rsidRPr="008B114B">
        <w:t xml:space="preserve"> </w:t>
      </w:r>
      <w:r w:rsidR="002E3657">
        <w:rPr>
          <w:rFonts w:eastAsiaTheme="minorEastAsia" w:hint="eastAsia"/>
        </w:rPr>
        <w:t xml:space="preserve">inventory </w:t>
      </w:r>
      <w:r w:rsidR="008B114B" w:rsidRPr="008B114B">
        <w:t>reveal</w:t>
      </w:r>
      <w:r w:rsidR="002E3657">
        <w:rPr>
          <w:rFonts w:eastAsiaTheme="minorEastAsia" w:hint="eastAsia"/>
        </w:rPr>
        <w:t>s</w:t>
      </w:r>
      <w:r w:rsidR="008B114B" w:rsidRPr="008B114B">
        <w:t xml:space="preserve"> a distinct bimodal seasonal cycle (Fig. </w:t>
      </w:r>
      <w:proofErr w:type="spellStart"/>
      <w:r w:rsidR="008B114B" w:rsidRPr="008B114B">
        <w:t>3a</w:t>
      </w:r>
      <w:proofErr w:type="spellEnd"/>
      <w:r w:rsidR="008B114B" w:rsidRPr="008B114B">
        <w:t>).</w:t>
      </w:r>
      <w:bookmarkStart w:id="37" w:name="_Hlk208500842"/>
      <w:r w:rsidR="008B114B" w:rsidRPr="008B114B">
        <w:t xml:space="preserve"> Global emissions reach a minimum in February and then climb to a primary peak in the Northern Hemisphere's late summer (August</w:t>
      </w:r>
      <w:r w:rsidR="0002383A" w:rsidRPr="0002383A">
        <w:rPr>
          <w:rFonts w:hint="eastAsia"/>
        </w:rPr>
        <w:t>–</w:t>
      </w:r>
      <w:r w:rsidR="008B114B" w:rsidRPr="008B114B">
        <w:t>September).</w:t>
      </w:r>
      <w:bookmarkEnd w:id="37"/>
      <w:r w:rsidR="008B114B">
        <w:rPr>
          <w:rFonts w:hint="eastAsia"/>
        </w:rPr>
        <w:t xml:space="preserve"> </w:t>
      </w:r>
      <w:r w:rsidR="00474B4E" w:rsidRPr="00474B4E">
        <w:t xml:space="preserve">This global pattern results from the combined effect of staggered fire seasons in key regions. Four regions in particular (SHAF, </w:t>
      </w:r>
      <w:proofErr w:type="spellStart"/>
      <w:r w:rsidR="00474B4E" w:rsidRPr="00474B4E">
        <w:t>NHAF</w:t>
      </w:r>
      <w:proofErr w:type="spellEnd"/>
      <w:r w:rsidR="00474B4E" w:rsidRPr="00474B4E">
        <w:t xml:space="preserve">, </w:t>
      </w:r>
      <w:proofErr w:type="spellStart"/>
      <w:r w:rsidR="00474B4E" w:rsidRPr="00474B4E">
        <w:t>SHSA</w:t>
      </w:r>
      <w:proofErr w:type="spellEnd"/>
      <w:r w:rsidR="00474B4E" w:rsidRPr="00474B4E">
        <w:t xml:space="preserve">, and BOAS) drive this cycle, </w:t>
      </w:r>
      <w:r w:rsidR="00474B4E" w:rsidRPr="00474B4E">
        <w:lastRenderedPageBreak/>
        <w:t xml:space="preserve">collectively accounting for over 71% of total annual emissions (Fig. </w:t>
      </w:r>
      <w:proofErr w:type="spellStart"/>
      <w:r w:rsidR="00474B4E" w:rsidRPr="00474B4E">
        <w:t>3b</w:t>
      </w:r>
      <w:proofErr w:type="spellEnd"/>
      <w:r w:rsidR="00474B4E" w:rsidRPr="00474B4E">
        <w:t>)</w:t>
      </w:r>
      <w:r w:rsidR="00474B4E">
        <w:rPr>
          <w:rFonts w:eastAsiaTheme="minorEastAsia" w:hint="eastAsia"/>
        </w:rPr>
        <w:t>.</w:t>
      </w:r>
      <w:r w:rsidR="002C7E9F" w:rsidRPr="002C7E9F">
        <w:t xml:space="preserve"> </w:t>
      </w:r>
      <w:r w:rsidR="0042703E" w:rsidRPr="0042703E">
        <w:t xml:space="preserve">For a detailed view of the emission sources, </w:t>
      </w:r>
      <w:r w:rsidR="0042703E" w:rsidRPr="002A4641">
        <w:rPr>
          <w:highlight w:val="yellow"/>
        </w:rPr>
        <w:t xml:space="preserve">Fig. </w:t>
      </w:r>
      <w:proofErr w:type="spellStart"/>
      <w:r w:rsidR="0042703E" w:rsidRPr="002A4641">
        <w:rPr>
          <w:highlight w:val="yellow"/>
        </w:rPr>
        <w:t>S7</w:t>
      </w:r>
      <w:proofErr w:type="spellEnd"/>
      <w:r w:rsidR="0042703E" w:rsidRPr="0042703E">
        <w:t xml:space="preserve"> shows the monthly composition of CO</w:t>
      </w:r>
      <w:r w:rsidR="0042703E" w:rsidRPr="0042703E">
        <w:rPr>
          <w:vertAlign w:val="subscript"/>
        </w:rPr>
        <w:t>2</w:t>
      </w:r>
      <w:r w:rsidR="0042703E" w:rsidRPr="0042703E">
        <w:t xml:space="preserve"> emissions by the six fire types for each of the 14 global regions during 2003–2023.</w:t>
      </w:r>
    </w:p>
    <w:p w14:paraId="0F0BB3AA" w14:textId="3CA61091" w:rsidR="00D905CF" w:rsidRDefault="008B114B" w:rsidP="007B55F3">
      <w:r w:rsidRPr="008B114B">
        <w:t xml:space="preserve">The annual cycle begins its ascent after the global minimum in February, initially driven by fire activity in the Northern Hemisphere. Persistent dry-season burning in </w:t>
      </w:r>
      <w:proofErr w:type="spellStart"/>
      <w:r w:rsidRPr="008B114B">
        <w:t>NHAF</w:t>
      </w:r>
      <w:proofErr w:type="spellEnd"/>
      <w:r w:rsidRPr="008B114B">
        <w:t xml:space="preserve"> transitions into an intensifying fire season across Eurasia. By April, the focus of burning activity clearly shifts northward, with emissions surging in regions like BOAS, while the major Southern Hemisphere burning regions (SHAF and </w:t>
      </w:r>
      <w:proofErr w:type="spellStart"/>
      <w:r w:rsidRPr="008B114B">
        <w:t>SHSA</w:t>
      </w:r>
      <w:proofErr w:type="spellEnd"/>
      <w:r w:rsidRPr="008B114B">
        <w:t xml:space="preserve">) remain in a period of low activity (Fig. </w:t>
      </w:r>
      <w:proofErr w:type="spellStart"/>
      <w:r w:rsidRPr="008B114B">
        <w:t>3c</w:t>
      </w:r>
      <w:proofErr w:type="spellEnd"/>
      <w:r w:rsidRPr="008B114B">
        <w:t>).</w:t>
      </w:r>
      <w:r w:rsidR="00D905CF">
        <w:rPr>
          <w:rFonts w:hint="eastAsia"/>
        </w:rPr>
        <w:t xml:space="preserve"> </w:t>
      </w:r>
    </w:p>
    <w:p w14:paraId="07C3D604" w14:textId="1002A69C" w:rsidR="00D905CF" w:rsidRDefault="008B114B" w:rsidP="007B55F3">
      <w:r w:rsidRPr="008B114B">
        <w:t xml:space="preserve">From May onwards, global emissions accelerate rapidly, driven by the increasing overlap of fire seasons in both hemispheres. While boreal fires in regions like BOAS reach their annual peak in July, the dominant driver of this global surge is the explosive onset of the fire season in SHAF. Concurrently, burning intensifies in </w:t>
      </w:r>
      <w:proofErr w:type="spellStart"/>
      <w:r w:rsidRPr="008B114B">
        <w:t>SHSA</w:t>
      </w:r>
      <w:proofErr w:type="spellEnd"/>
      <w:r w:rsidRPr="008B114B">
        <w:t xml:space="preserve">, and this synergistic effect pushes global emissions towards their annual maximum (Fig. </w:t>
      </w:r>
      <w:proofErr w:type="spellStart"/>
      <w:r w:rsidRPr="008B114B">
        <w:t>3d</w:t>
      </w:r>
      <w:proofErr w:type="spellEnd"/>
      <w:r w:rsidRPr="008B114B">
        <w:t>)</w:t>
      </w:r>
      <w:r w:rsidR="00D905CF" w:rsidRPr="00D905CF">
        <w:t>.</w:t>
      </w:r>
    </w:p>
    <w:p w14:paraId="5B57805E" w14:textId="47847EF6" w:rsidR="008B114B" w:rsidRDefault="008B114B" w:rsidP="007B55F3">
      <w:r w:rsidRPr="008B114B">
        <w:t xml:space="preserve">The global emission peak in August and September is dominated by the Southern Hemisphere, as fire activity wanes in the major Northern Hemisphere regions. During this period, burning in </w:t>
      </w:r>
      <w:proofErr w:type="spellStart"/>
      <w:r w:rsidRPr="008B114B">
        <w:t>SHSA</w:t>
      </w:r>
      <w:proofErr w:type="spellEnd"/>
      <w:r w:rsidRPr="008B114B">
        <w:t xml:space="preserve"> reaches its annual zenith, fueled by a combination of </w:t>
      </w:r>
      <w:proofErr w:type="spellStart"/>
      <w:r w:rsidR="0073426C">
        <w:rPr>
          <w:rFonts w:eastAsiaTheme="minorEastAsia" w:hint="eastAsia"/>
        </w:rPr>
        <w:t>DEFO</w:t>
      </w:r>
      <w:proofErr w:type="spellEnd"/>
      <w:r w:rsidRPr="008B114B">
        <w:t xml:space="preserve"> and </w:t>
      </w:r>
      <w:r w:rsidR="0073426C">
        <w:rPr>
          <w:rFonts w:eastAsiaTheme="minorEastAsia" w:hint="eastAsia"/>
        </w:rPr>
        <w:t>SAVA</w:t>
      </w:r>
      <w:r w:rsidRPr="008B114B">
        <w:t xml:space="preserve">. Although past its own peak, SHAF remains the single largest regional contributor to global emissions (Fig. </w:t>
      </w:r>
      <w:proofErr w:type="spellStart"/>
      <w:r w:rsidRPr="008B114B">
        <w:t>3e</w:t>
      </w:r>
      <w:proofErr w:type="spellEnd"/>
      <w:r w:rsidRPr="008B114B">
        <w:t>).</w:t>
      </w:r>
    </w:p>
    <w:p w14:paraId="45D0FAA8" w14:textId="7112423E" w:rsidR="00D905CF" w:rsidRDefault="008B114B" w:rsidP="007B55F3">
      <w:r w:rsidRPr="008B114B">
        <w:t xml:space="preserve">Beginning in October, the onset of the rainy season in the Southern Hemisphere rapidly suppresses fire activity there, causing a sharp decline in global emissions. This marks a decisive shift in the global burning pattern. The focus of activity returns entirely to </w:t>
      </w:r>
      <w:proofErr w:type="spellStart"/>
      <w:r w:rsidRPr="008B114B">
        <w:t>NHAF</w:t>
      </w:r>
      <w:proofErr w:type="spellEnd"/>
      <w:r w:rsidRPr="008B114B">
        <w:t xml:space="preserve">, which enters its primary fire season that lasts through the subsequent winter (Fig. </w:t>
      </w:r>
      <w:proofErr w:type="spellStart"/>
      <w:r w:rsidRPr="008B114B">
        <w:t>3f</w:t>
      </w:r>
      <w:proofErr w:type="spellEnd"/>
      <w:r w:rsidRPr="008B114B">
        <w:t xml:space="preserve">). This distinct hemispheric seesaw effect completes the annual cycle. </w:t>
      </w:r>
      <w:r w:rsidR="006A64D0" w:rsidRPr="002A4641">
        <w:rPr>
          <w:highlight w:val="yellow"/>
        </w:rPr>
        <w:t xml:space="preserve">Fig. </w:t>
      </w:r>
      <w:proofErr w:type="spellStart"/>
      <w:r w:rsidR="006A64D0" w:rsidRPr="002A4641">
        <w:rPr>
          <w:highlight w:val="yellow"/>
        </w:rPr>
        <w:t>S8</w:t>
      </w:r>
      <w:proofErr w:type="spellEnd"/>
      <w:r w:rsidR="006A64D0" w:rsidRPr="006A64D0">
        <w:t xml:space="preserve"> </w:t>
      </w:r>
      <w:r w:rsidR="006A64D0" w:rsidRPr="0094666D">
        <w:rPr>
          <w:highlight w:val="yellow"/>
        </w:rPr>
        <w:t>present</w:t>
      </w:r>
      <w:r w:rsidR="0094666D" w:rsidRPr="0094666D">
        <w:rPr>
          <w:rFonts w:eastAsiaTheme="minorEastAsia" w:hint="eastAsia"/>
          <w:highlight w:val="yellow"/>
        </w:rPr>
        <w:t>s</w:t>
      </w:r>
      <w:r w:rsidR="006A64D0" w:rsidRPr="006A64D0">
        <w:t xml:space="preserve"> the spatial distribution patterns of monthly CO₂ emissions from global biomass burning during the period 2003</w:t>
      </w:r>
      <w:r w:rsidR="006A5DCF" w:rsidRPr="006A5DCF">
        <w:rPr>
          <w:rFonts w:eastAsiaTheme="minorEastAsia" w:hint="eastAsia"/>
        </w:rPr>
        <w:t>–</w:t>
      </w:r>
      <w:r w:rsidR="006A64D0" w:rsidRPr="006A64D0">
        <w:t>2023.</w:t>
      </w:r>
    </w:p>
    <w:p w14:paraId="0067C151" w14:textId="6D539513" w:rsidR="00394FED" w:rsidRPr="007B55F3" w:rsidRDefault="00394FED" w:rsidP="007B55F3">
      <w:pPr>
        <w:pStyle w:val="2"/>
      </w:pPr>
      <w:bookmarkStart w:id="38" w:name="_Hlk209625815"/>
      <w:r w:rsidRPr="007B55F3">
        <w:rPr>
          <w:rFonts w:hint="eastAsia"/>
        </w:rPr>
        <w:lastRenderedPageBreak/>
        <w:t xml:space="preserve">3.3 </w:t>
      </w:r>
      <w:bookmarkStart w:id="39" w:name="_Hlk217573309"/>
      <w:r w:rsidR="00EC62CC" w:rsidRPr="007B55F3">
        <w:t>Interann</w:t>
      </w:r>
      <w:r w:rsidR="00857B53" w:rsidRPr="007B55F3">
        <w:t>ual variability and long-term trends</w:t>
      </w:r>
      <w:bookmarkEnd w:id="39"/>
    </w:p>
    <w:bookmarkEnd w:id="38"/>
    <w:p w14:paraId="04344D8F" w14:textId="68B91D42" w:rsidR="00FB7E67" w:rsidRPr="009D3D3D" w:rsidRDefault="009D3D3D" w:rsidP="00C83686">
      <w:pPr>
        <w:spacing w:line="288" w:lineRule="auto"/>
        <w:rPr>
          <w:rFonts w:eastAsiaTheme="minorEastAsia"/>
        </w:rPr>
      </w:pPr>
      <w:r>
        <w:rPr>
          <w:rFonts w:hint="eastAsia"/>
          <w:noProof/>
        </w:rPr>
        <w:drawing>
          <wp:inline distT="0" distB="0" distL="0" distR="0" wp14:anchorId="60971D12" wp14:editId="45D9E522">
            <wp:extent cx="5271770" cy="4993640"/>
            <wp:effectExtent l="0" t="0" r="5080" b="0"/>
            <wp:docPr id="1169971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1770" cy="4993640"/>
                    </a:xfrm>
                    <a:prstGeom prst="rect">
                      <a:avLst/>
                    </a:prstGeom>
                    <a:noFill/>
                    <a:ln>
                      <a:noFill/>
                    </a:ln>
                  </pic:spPr>
                </pic:pic>
              </a:graphicData>
            </a:graphic>
          </wp:inline>
        </w:drawing>
      </w:r>
    </w:p>
    <w:p w14:paraId="1C334B96" w14:textId="50CE8F3E" w:rsidR="00394FED" w:rsidRPr="00256795" w:rsidRDefault="00517FB7" w:rsidP="00EB11C1">
      <w:pPr>
        <w:spacing w:line="288" w:lineRule="auto"/>
        <w:outlineLvl w:val="3"/>
        <w:rPr>
          <w:rFonts w:eastAsiaTheme="minorEastAsia"/>
          <w:b/>
          <w:bCs/>
          <w:sz w:val="18"/>
        </w:rPr>
      </w:pPr>
      <w:r w:rsidRPr="00256795">
        <w:rPr>
          <w:b/>
          <w:bCs/>
          <w:sz w:val="18"/>
        </w:rPr>
        <w:t>Figure 4. Temporal and spatial trends of global biomass burning CO</w:t>
      </w:r>
      <w:r w:rsidR="00AF5294" w:rsidRPr="00256795">
        <w:rPr>
          <w:rFonts w:eastAsiaTheme="minorEastAsia" w:hint="eastAsia"/>
          <w:b/>
          <w:bCs/>
          <w:sz w:val="18"/>
          <w:vertAlign w:val="subscript"/>
        </w:rPr>
        <w:t>2</w:t>
      </w:r>
      <w:r w:rsidRPr="00256795">
        <w:rPr>
          <w:b/>
          <w:bCs/>
          <w:sz w:val="18"/>
        </w:rPr>
        <w:t xml:space="preserve"> emissions from 2003 to 2023. (a, c, e) </w:t>
      </w:r>
      <w:r w:rsidR="00DC46C9" w:rsidRPr="00256795">
        <w:rPr>
          <w:b/>
          <w:bCs/>
          <w:sz w:val="18"/>
        </w:rPr>
        <w:t>Interannual variation of</w:t>
      </w:r>
      <w:r w:rsidRPr="00256795">
        <w:rPr>
          <w:b/>
          <w:bCs/>
          <w:sz w:val="18"/>
        </w:rPr>
        <w:t xml:space="preserve"> total emissions and (b, d, f)</w:t>
      </w:r>
      <w:r w:rsidR="00DC46C9" w:rsidRPr="00256795">
        <w:rPr>
          <w:rFonts w:eastAsiaTheme="minorEastAsia" w:hint="eastAsia"/>
          <w:b/>
          <w:bCs/>
          <w:sz w:val="18"/>
        </w:rPr>
        <w:t xml:space="preserve"> </w:t>
      </w:r>
      <w:r w:rsidRPr="00256795">
        <w:rPr>
          <w:b/>
          <w:bCs/>
          <w:sz w:val="18"/>
        </w:rPr>
        <w:t>trends in emission flux for three periods: 2003–2023, 2003–2013, and 2013–2023.</w:t>
      </w:r>
    </w:p>
    <w:p w14:paraId="665162D8" w14:textId="77777777" w:rsidR="00517FB7" w:rsidRPr="00517FB7" w:rsidRDefault="00517FB7" w:rsidP="009D3D3D">
      <w:pPr>
        <w:spacing w:line="288" w:lineRule="auto"/>
        <w:rPr>
          <w:rFonts w:eastAsiaTheme="minorEastAsia"/>
        </w:rPr>
      </w:pPr>
    </w:p>
    <w:p w14:paraId="2AF11495" w14:textId="51A24BD8" w:rsidR="00160F84" w:rsidRDefault="006A64D0" w:rsidP="007B55F3">
      <w:r w:rsidRPr="006A64D0">
        <w:t>Over the 2003–2023 study period, global biomass burning CO</w:t>
      </w:r>
      <w:r w:rsidR="00143DF7" w:rsidRPr="00143DF7">
        <w:rPr>
          <w:rFonts w:hint="eastAsia"/>
          <w:vertAlign w:val="subscript"/>
        </w:rPr>
        <w:t>2</w:t>
      </w:r>
      <w:r w:rsidRPr="006A64D0">
        <w:t xml:space="preserve"> emissions are characterized not by a significant long-term trend but by pronounced interannual variability. </w:t>
      </w:r>
      <w:r w:rsidR="00FE6B33" w:rsidRPr="00FE6B33">
        <w:t>Specifically, the time series of global annual CO</w:t>
      </w:r>
      <w:r w:rsidR="00FE6B33" w:rsidRPr="00517FB7">
        <w:rPr>
          <w:vertAlign w:val="subscript"/>
        </w:rPr>
        <w:t>2</w:t>
      </w:r>
      <w:r w:rsidR="00FE6B33" w:rsidRPr="00FE6B33">
        <w:t xml:space="preserve"> emissions, derived from the </w:t>
      </w:r>
      <w:proofErr w:type="spellStart"/>
      <w:r w:rsidR="00FE6B33" w:rsidRPr="00FE6B33">
        <w:t>MBEI</w:t>
      </w:r>
      <w:proofErr w:type="spellEnd"/>
      <w:r w:rsidR="00FE6B33" w:rsidRPr="00FE6B33">
        <w:t>, which integrates eight sub-inventories, shows no statistically significant long-term trend</w:t>
      </w:r>
      <w:r w:rsidRPr="006A64D0">
        <w:t xml:space="preserve"> (</w:t>
      </w:r>
      <w:r w:rsidRPr="009E1FEB">
        <w:rPr>
          <w:i/>
          <w:iCs/>
        </w:rPr>
        <w:t>p</w:t>
      </w:r>
      <w:r w:rsidRPr="006A64D0">
        <w:t xml:space="preserve"> &gt; 0.05; Fig. </w:t>
      </w:r>
      <w:proofErr w:type="spellStart"/>
      <w:r w:rsidRPr="006A64D0">
        <w:t>4a</w:t>
      </w:r>
      <w:proofErr w:type="spellEnd"/>
      <w:r w:rsidRPr="006A64D0">
        <w:t>)</w:t>
      </w:r>
      <w:r w:rsidR="004B72BB">
        <w:rPr>
          <w:rFonts w:eastAsiaTheme="minorEastAsia" w:hint="eastAsia"/>
        </w:rPr>
        <w:t>.</w:t>
      </w:r>
      <w:r w:rsidRPr="006A64D0">
        <w:t xml:space="preserve"> </w:t>
      </w:r>
      <w:r w:rsidR="004B72BB" w:rsidRPr="004B72BB">
        <w:t xml:space="preserve">This pattern of high interannual variability, coupled with a lack of a significant long-term trend, is also observed for other major emitted species </w:t>
      </w:r>
      <w:r w:rsidR="004B72BB" w:rsidRPr="002A4641">
        <w:rPr>
          <w:highlight w:val="yellow"/>
        </w:rPr>
        <w:t xml:space="preserve">(Fig. </w:t>
      </w:r>
      <w:proofErr w:type="spellStart"/>
      <w:r w:rsidR="004B72BB" w:rsidRPr="002A4641">
        <w:rPr>
          <w:highlight w:val="yellow"/>
        </w:rPr>
        <w:t>S9</w:t>
      </w:r>
      <w:proofErr w:type="spellEnd"/>
      <w:r w:rsidR="004B72BB" w:rsidRPr="004B72BB">
        <w:t>).</w:t>
      </w:r>
      <w:r>
        <w:rPr>
          <w:rFonts w:hint="eastAsia"/>
        </w:rPr>
        <w:t xml:space="preserve"> </w:t>
      </w:r>
      <w:r w:rsidR="008B114B" w:rsidRPr="008B114B">
        <w:t xml:space="preserve">This strong interannual variability is a well-documented feature of global fire activity, primarily linked to climate anomalies such as the El Niño-Southern Oscillation (ENSO) </w:t>
      </w:r>
      <w:r w:rsidR="00724349" w:rsidRPr="00724349">
        <w:t>(</w:t>
      </w:r>
      <w:bookmarkStart w:id="40" w:name="_Hlk209702678"/>
      <w:r w:rsidR="00724349" w:rsidRPr="00724349">
        <w:t>Chen et al., 2017</w:t>
      </w:r>
      <w:bookmarkEnd w:id="40"/>
      <w:r w:rsidR="00724349" w:rsidRPr="00724349">
        <w:t>; Mariani et al., 2016</w:t>
      </w:r>
      <w:r w:rsidR="00FB178A">
        <w:rPr>
          <w:rFonts w:ascii="宋体" w:eastAsia="宋体" w:hAnsi="宋体" w:cs="宋体" w:hint="eastAsia"/>
        </w:rPr>
        <w:t>;</w:t>
      </w:r>
      <w:r w:rsidR="00FB178A" w:rsidRPr="00FB178A">
        <w:rPr>
          <w:rFonts w:hint="eastAsia"/>
        </w:rPr>
        <w:t xml:space="preserve"> </w:t>
      </w:r>
      <w:r w:rsidR="00FB178A">
        <w:rPr>
          <w:rFonts w:eastAsiaTheme="minorEastAsia" w:hint="eastAsia"/>
        </w:rPr>
        <w:t>Li</w:t>
      </w:r>
      <w:r w:rsidR="00FB178A" w:rsidRPr="00FB178A">
        <w:t xml:space="preserve"> et al., 20</w:t>
      </w:r>
      <w:r w:rsidR="00FB178A">
        <w:rPr>
          <w:rFonts w:eastAsiaTheme="minorEastAsia" w:hint="eastAsia"/>
        </w:rPr>
        <w:t>23</w:t>
      </w:r>
      <w:r w:rsidR="00724349" w:rsidRPr="00724349">
        <w:t>)</w:t>
      </w:r>
      <w:r w:rsidR="008B114B" w:rsidRPr="008B114B">
        <w:t>.</w:t>
      </w:r>
      <w:r w:rsidR="00160F84">
        <w:rPr>
          <w:rFonts w:hint="eastAsia"/>
        </w:rPr>
        <w:t xml:space="preserve"> </w:t>
      </w:r>
      <w:r w:rsidR="00C66C7D" w:rsidRPr="00C66C7D">
        <w:t xml:space="preserve">Our time-series analysis confirms this link: emission peaks (e.g., 2010, 2015, </w:t>
      </w:r>
      <w:r w:rsidR="00C66C7D" w:rsidRPr="00C66C7D">
        <w:lastRenderedPageBreak/>
        <w:t>2019) consistently coincide with major El Niño events that trigger widespread drought, while emission troughs (e.g., 2009, 2022) align with wetter La Niña conditions. The sharp contrast between the low emissions during the 2022 La Niña and the subsequent spike during the 2023 El Niño starkly illustrates the powerful influence of the ENSO cycle on global fire activity.</w:t>
      </w:r>
    </w:p>
    <w:p w14:paraId="5209A6B0" w14:textId="110C2229" w:rsidR="00E54A66" w:rsidRDefault="00112C08" w:rsidP="007B55F3">
      <w:bookmarkStart w:id="41" w:name="_Hlk217743175"/>
      <w:r w:rsidRPr="00112C08">
        <w:t xml:space="preserve">Alongside these climate-driven variations, </w:t>
      </w:r>
      <w:r w:rsidR="006A5DCF" w:rsidRPr="006A5DCF">
        <w:t xml:space="preserve">the </w:t>
      </w:r>
      <w:proofErr w:type="spellStart"/>
      <w:r w:rsidR="006A5DCF" w:rsidRPr="006A5DCF">
        <w:t>MBEI</w:t>
      </w:r>
      <w:proofErr w:type="spellEnd"/>
      <w:r w:rsidR="006A5DCF" w:rsidRPr="006A5DCF">
        <w:t xml:space="preserve"> is characterized by a broad uncertainty range</w:t>
      </w:r>
      <w:r w:rsidRPr="00112C08">
        <w:t xml:space="preserve">, stemming from differences in </w:t>
      </w:r>
      <w:r w:rsidR="007D3CE5" w:rsidRPr="007D3CE5">
        <w:t>algorithm</w:t>
      </w:r>
      <w:r w:rsidRPr="00112C08">
        <w:t xml:space="preserve"> structures and input data.</w:t>
      </w:r>
      <w:r w:rsidR="00C66C7D" w:rsidRPr="00C66C7D">
        <w:t xml:space="preserve"> </w:t>
      </w:r>
      <w:r w:rsidRPr="00112C08">
        <w:t xml:space="preserve">The spread between </w:t>
      </w:r>
      <w:proofErr w:type="spellStart"/>
      <w:r w:rsidRPr="00112C08">
        <w:t>MBEI</w:t>
      </w:r>
      <w:proofErr w:type="spellEnd"/>
      <w:r w:rsidRPr="00112C08">
        <w:t xml:space="preserve"> estimates </w:t>
      </w:r>
      <w:r w:rsidRPr="009335A9">
        <w:rPr>
          <w:highlight w:val="yellow"/>
        </w:rPr>
        <w:t xml:space="preserve">(the </w:t>
      </w:r>
      <w:r w:rsidR="0094666D">
        <w:rPr>
          <w:rFonts w:eastAsiaTheme="minorEastAsia" w:hint="eastAsia"/>
          <w:highlight w:val="yellow"/>
        </w:rPr>
        <w:t>M</w:t>
      </w:r>
      <w:r w:rsidRPr="009335A9">
        <w:rPr>
          <w:highlight w:val="yellow"/>
        </w:rPr>
        <w:t>ax-</w:t>
      </w:r>
      <w:r w:rsidR="0094666D">
        <w:rPr>
          <w:rFonts w:eastAsiaTheme="minorEastAsia" w:hint="eastAsia"/>
          <w:highlight w:val="yellow"/>
        </w:rPr>
        <w:t>M</w:t>
      </w:r>
      <w:r w:rsidRPr="009335A9">
        <w:rPr>
          <w:highlight w:val="yellow"/>
        </w:rPr>
        <w:t xml:space="preserve">in </w:t>
      </w:r>
      <w:r w:rsidR="006A6FC8" w:rsidRPr="009335A9">
        <w:rPr>
          <w:rFonts w:eastAsiaTheme="minorEastAsia" w:hint="eastAsia"/>
          <w:highlight w:val="yellow"/>
        </w:rPr>
        <w:t>band</w:t>
      </w:r>
      <w:r w:rsidRPr="00112C08">
        <w:t xml:space="preserve"> in Fig</w:t>
      </w:r>
      <w:r w:rsidR="0025572A">
        <w:rPr>
          <w:rFonts w:eastAsiaTheme="minorEastAsia" w:hint="eastAsia"/>
        </w:rPr>
        <w:t>s</w:t>
      </w:r>
      <w:r w:rsidRPr="00112C08">
        <w:t xml:space="preserve">. </w:t>
      </w:r>
      <w:proofErr w:type="spellStart"/>
      <w:r w:rsidRPr="00112C08">
        <w:t>4a</w:t>
      </w:r>
      <w:proofErr w:type="spellEnd"/>
      <w:r w:rsidRPr="00112C08">
        <w:t>, c, e) is considerable</w:t>
      </w:r>
      <w:r w:rsidR="00C66C7D" w:rsidRPr="00C66C7D">
        <w:t xml:space="preserve">, with the difference between the highest and lowest annual totals exceeding 2600 </w:t>
      </w:r>
      <w:proofErr w:type="spellStart"/>
      <w:r w:rsidR="00C66C7D" w:rsidRPr="00C66C7D">
        <w:t>Tg</w:t>
      </w:r>
      <w:proofErr w:type="spellEnd"/>
      <w:r w:rsidR="00C66C7D" w:rsidRPr="00C66C7D">
        <w:t xml:space="preserve"> in some years (e.g., 2004, 2022).</w:t>
      </w:r>
      <w:r w:rsidR="00E54A66">
        <w:rPr>
          <w:rFonts w:hint="eastAsia"/>
        </w:rPr>
        <w:t xml:space="preserve"> </w:t>
      </w:r>
      <w:bookmarkEnd w:id="41"/>
      <w:r w:rsidR="00C66C7D" w:rsidRPr="00C66C7D">
        <w:t>This divergence arises from methodological differences, particularly between top-down (</w:t>
      </w:r>
      <w:proofErr w:type="spellStart"/>
      <w:r w:rsidR="00C66C7D" w:rsidRPr="00C66C7D">
        <w:t>FRP</w:t>
      </w:r>
      <w:proofErr w:type="spellEnd"/>
      <w:r w:rsidR="00C66C7D" w:rsidRPr="00C66C7D">
        <w:t xml:space="preserve">-based) and bottom-up (burned area-based) approaches in areas like fire detection and combustion parameterization. </w:t>
      </w:r>
      <w:r w:rsidRPr="00112C08">
        <w:t xml:space="preserve">Critically, however, despite the large spread in absolute emission values, the </w:t>
      </w:r>
      <w:proofErr w:type="spellStart"/>
      <w:r w:rsidRPr="00112C08">
        <w:t>MBEI</w:t>
      </w:r>
      <w:proofErr w:type="spellEnd"/>
      <w:r w:rsidRPr="00112C08">
        <w:t xml:space="preserve"> sub-inventories show strong agreement on the relative interannual patterns</w:t>
      </w:r>
      <w:r w:rsidR="00C66C7D" w:rsidRPr="00C66C7D">
        <w:t>, consistently identifying the same peak and trough years.</w:t>
      </w:r>
    </w:p>
    <w:p w14:paraId="1C79ED36" w14:textId="0CD72F75" w:rsidR="00C1568B" w:rsidRDefault="00C1568B" w:rsidP="007B55F3">
      <w:pPr>
        <w:rPr>
          <w:rFonts w:eastAsiaTheme="minorEastAsia"/>
        </w:rPr>
      </w:pPr>
      <w:r w:rsidRPr="00C1568B">
        <w:t xml:space="preserve">This apparent global stability masks significant and opposing regional trends, producing a highly heterogeneous spatial pattern of change (Fig. </w:t>
      </w:r>
      <w:proofErr w:type="spellStart"/>
      <w:r w:rsidRPr="00C1568B">
        <w:t>4b</w:t>
      </w:r>
      <w:proofErr w:type="spellEnd"/>
      <w:r w:rsidRPr="00C1568B">
        <w:t xml:space="preserve">). </w:t>
      </w:r>
      <w:bookmarkStart w:id="42" w:name="_Hlk217743217"/>
      <w:r w:rsidRPr="00C1568B">
        <w:t>Over the full 21-year period, statistically significant trends were concentrated in Asia. BOAS exhibited a strong and significant increasing trend in emission flux at a rate of 15.71 g m</w:t>
      </w:r>
      <w:r w:rsidR="009E1FEB" w:rsidRPr="009E1FEB">
        <w:rPr>
          <w:rFonts w:eastAsiaTheme="minorEastAsia" w:hint="eastAsia"/>
          <w:vertAlign w:val="superscript"/>
        </w:rPr>
        <w:t>-2</w:t>
      </w:r>
      <w:r w:rsidRPr="00C1568B">
        <w:t xml:space="preserve"> yr</w:t>
      </w:r>
      <w:r w:rsidR="009E1FEB" w:rsidRPr="009E1FEB">
        <w:rPr>
          <w:rFonts w:eastAsiaTheme="minorEastAsia" w:hint="eastAsia"/>
          <w:vertAlign w:val="superscript"/>
        </w:rPr>
        <w:t>-1</w:t>
      </w:r>
      <w:r w:rsidRPr="00C1568B">
        <w:t xml:space="preserve"> (</w:t>
      </w:r>
      <w:r w:rsidRPr="009E1FEB">
        <w:rPr>
          <w:i/>
          <w:iCs/>
        </w:rPr>
        <w:t>p</w:t>
      </w:r>
      <w:r w:rsidRPr="00C1568B">
        <w:t xml:space="preserve"> &lt; 0.01). In contrast, CEAS and SEAS showed significant decreasing trends of</w:t>
      </w:r>
      <w:r w:rsidR="00490E06">
        <w:rPr>
          <w:rFonts w:eastAsiaTheme="minorEastAsia" w:hint="eastAsia"/>
        </w:rPr>
        <w:t xml:space="preserve"> </w:t>
      </w:r>
      <w:r w:rsidR="007D3CE5">
        <w:rPr>
          <w:rFonts w:eastAsiaTheme="minorEastAsia" w:hint="eastAsia"/>
        </w:rPr>
        <w:t>-</w:t>
      </w:r>
      <w:r w:rsidRPr="00C1568B">
        <w:t>1.72 g m</w:t>
      </w:r>
      <w:r w:rsidR="009E1FEB" w:rsidRPr="009E1FEB">
        <w:rPr>
          <w:rFonts w:eastAsiaTheme="minorEastAsia" w:hint="eastAsia"/>
          <w:vertAlign w:val="superscript"/>
        </w:rPr>
        <w:t>-2</w:t>
      </w:r>
      <w:r w:rsidRPr="00C1568B">
        <w:t xml:space="preserve"> yr</w:t>
      </w:r>
      <w:r w:rsidR="009E1FEB" w:rsidRPr="009E1FEB">
        <w:rPr>
          <w:rFonts w:eastAsiaTheme="minorEastAsia" w:hint="eastAsia"/>
          <w:vertAlign w:val="superscript"/>
        </w:rPr>
        <w:t>-1</w:t>
      </w:r>
      <w:r w:rsidRPr="00C1568B">
        <w:t xml:space="preserve"> (</w:t>
      </w:r>
      <w:r w:rsidRPr="009E1FEB">
        <w:rPr>
          <w:i/>
          <w:iCs/>
        </w:rPr>
        <w:t>p</w:t>
      </w:r>
      <w:r w:rsidRPr="00C1568B">
        <w:t xml:space="preserve"> &lt; 0.01) and </w:t>
      </w:r>
      <w:r w:rsidR="007D3CE5">
        <w:rPr>
          <w:rFonts w:eastAsiaTheme="minorEastAsia" w:hint="eastAsia"/>
        </w:rPr>
        <w:t>-</w:t>
      </w:r>
      <w:r w:rsidRPr="00C1568B">
        <w:t>2.08 g m</w:t>
      </w:r>
      <w:r w:rsidR="009E1FEB" w:rsidRPr="009E1FEB">
        <w:rPr>
          <w:rFonts w:eastAsiaTheme="minorEastAsia" w:hint="eastAsia"/>
          <w:vertAlign w:val="superscript"/>
        </w:rPr>
        <w:t>-2</w:t>
      </w:r>
      <w:r w:rsidRPr="00C1568B">
        <w:t xml:space="preserve"> yr</w:t>
      </w:r>
      <w:r w:rsidR="009E1FEB" w:rsidRPr="009E1FEB">
        <w:rPr>
          <w:rFonts w:eastAsiaTheme="minorEastAsia" w:hint="eastAsia"/>
          <w:vertAlign w:val="superscript"/>
        </w:rPr>
        <w:t>-1</w:t>
      </w:r>
      <w:r w:rsidRPr="00C1568B">
        <w:t xml:space="preserve"> (</w:t>
      </w:r>
      <w:r w:rsidRPr="009E1FEB">
        <w:rPr>
          <w:i/>
          <w:iCs/>
        </w:rPr>
        <w:t xml:space="preserve">p </w:t>
      </w:r>
      <w:r w:rsidRPr="00C1568B">
        <w:t>&lt; 0.05), respectively</w:t>
      </w:r>
      <w:r w:rsidR="00C04E38">
        <w:rPr>
          <w:rFonts w:eastAsiaTheme="minorEastAsia" w:hint="eastAsia"/>
        </w:rPr>
        <w:t xml:space="preserve"> (</w:t>
      </w:r>
      <w:r w:rsidR="00C04E38" w:rsidRPr="004E7B18">
        <w:rPr>
          <w:rFonts w:eastAsiaTheme="minorEastAsia" w:hint="eastAsia"/>
          <w:highlight w:val="yellow"/>
        </w:rPr>
        <w:t xml:space="preserve">Table </w:t>
      </w:r>
      <w:proofErr w:type="spellStart"/>
      <w:r w:rsidR="00C04E38" w:rsidRPr="004E7B18">
        <w:rPr>
          <w:rFonts w:eastAsiaTheme="minorEastAsia" w:hint="eastAsia"/>
          <w:highlight w:val="yellow"/>
        </w:rPr>
        <w:t>S6</w:t>
      </w:r>
      <w:proofErr w:type="spellEnd"/>
      <w:r w:rsidR="00C04E38">
        <w:rPr>
          <w:rFonts w:eastAsiaTheme="minorEastAsia" w:hint="eastAsia"/>
        </w:rPr>
        <w:t>)</w:t>
      </w:r>
      <w:r w:rsidRPr="00C1568B">
        <w:t xml:space="preserve">. </w:t>
      </w:r>
      <w:r w:rsidRPr="009E1FEB">
        <w:t>Fig</w:t>
      </w:r>
      <w:r w:rsidR="009E1FEB" w:rsidRPr="009E1FEB">
        <w:rPr>
          <w:rFonts w:eastAsiaTheme="minorEastAsia" w:hint="eastAsia"/>
        </w:rPr>
        <w:t>.</w:t>
      </w:r>
      <w:r w:rsidRPr="009E1FEB">
        <w:t xml:space="preserve"> </w:t>
      </w:r>
      <w:proofErr w:type="spellStart"/>
      <w:r w:rsidRPr="009E1FEB">
        <w:t>4b</w:t>
      </w:r>
      <w:proofErr w:type="spellEnd"/>
      <w:r w:rsidRPr="009E1FEB">
        <w:t xml:space="preserve"> </w:t>
      </w:r>
      <w:r w:rsidRPr="00C1568B">
        <w:t xml:space="preserve">suggests decreases in equatorial Africa and central-southern South America, and increases in </w:t>
      </w:r>
      <w:r w:rsidR="0007384E">
        <w:rPr>
          <w:rFonts w:eastAsiaTheme="minorEastAsia" w:hint="eastAsia"/>
        </w:rPr>
        <w:t>BONA</w:t>
      </w:r>
      <w:r w:rsidRPr="00C1568B">
        <w:t xml:space="preserve">, these trends were not statistically significant when aggregated over the entire 14 </w:t>
      </w:r>
      <w:proofErr w:type="spellStart"/>
      <w:r w:rsidRPr="00C1568B">
        <w:t>GFED</w:t>
      </w:r>
      <w:proofErr w:type="spellEnd"/>
      <w:r w:rsidRPr="00C1568B">
        <w:t xml:space="preserve"> regions for the 2003</w:t>
      </w:r>
      <w:r w:rsidR="008C0A0E" w:rsidRPr="008C0A0E">
        <w:rPr>
          <w:rFonts w:hint="eastAsia"/>
        </w:rPr>
        <w:t>–</w:t>
      </w:r>
      <w:r w:rsidRPr="00C1568B">
        <w:t>2023 period. This highlights an offsetting pattern, where declining emissions in some regions are partially balanced by increases elsewhere, contributing to the lack of a significant global trend.</w:t>
      </w:r>
    </w:p>
    <w:p w14:paraId="128CD9B2" w14:textId="5E4895F7" w:rsidR="001E4EF5" w:rsidRPr="001E4EF5" w:rsidRDefault="001E4EF5" w:rsidP="007B55F3">
      <w:r>
        <w:t>A decadal comparison between 2003–2013 and 2013–2023 reveals substantial evolution in these spatial patterns, indicating a major shift in the global distribution of biomass burning emissions (Fig</w:t>
      </w:r>
      <w:r w:rsidR="0025572A">
        <w:rPr>
          <w:rFonts w:eastAsiaTheme="minorEastAsia" w:hint="eastAsia"/>
        </w:rPr>
        <w:t>s</w:t>
      </w:r>
      <w:r>
        <w:t xml:space="preserve">. </w:t>
      </w:r>
      <w:proofErr w:type="spellStart"/>
      <w:r>
        <w:t>4d</w:t>
      </w:r>
      <w:proofErr w:type="spellEnd"/>
      <w:r>
        <w:t>, f).</w:t>
      </w:r>
    </w:p>
    <w:p w14:paraId="3A491439" w14:textId="2459357D" w:rsidR="0025572A" w:rsidRDefault="0025572A" w:rsidP="007B55F3">
      <w:pPr>
        <w:rPr>
          <w:rFonts w:eastAsiaTheme="minorEastAsia"/>
        </w:rPr>
      </w:pPr>
      <w:r w:rsidRPr="0025572A">
        <w:t>During the first decade (2003–2013), a slight but statistically non-significant global decrease (</w:t>
      </w:r>
      <w:r w:rsidRPr="003D6D0F">
        <w:rPr>
          <w:i/>
          <w:iCs/>
        </w:rPr>
        <w:t>p</w:t>
      </w:r>
      <w:r w:rsidRPr="0025572A">
        <w:t xml:space="preserve"> &gt; 0.05; Fig. </w:t>
      </w:r>
      <w:proofErr w:type="spellStart"/>
      <w:r w:rsidRPr="0025572A">
        <w:t>4c</w:t>
      </w:r>
      <w:proofErr w:type="spellEnd"/>
      <w:r w:rsidRPr="0025572A">
        <w:t>) masked a profound spatial redistribution of fire activity. The dominant feature was a significant increase in fire emissions in SHAF, which saw an upward trend of 4.41 g m</w:t>
      </w:r>
      <w:r w:rsidRPr="0025572A">
        <w:rPr>
          <w:rFonts w:eastAsiaTheme="minorEastAsia" w:hint="eastAsia"/>
          <w:vertAlign w:val="superscript"/>
        </w:rPr>
        <w:t>-2</w:t>
      </w:r>
      <w:r w:rsidRPr="0025572A">
        <w:t xml:space="preserve"> yr</w:t>
      </w:r>
      <w:r w:rsidRPr="0025572A">
        <w:rPr>
          <w:rFonts w:eastAsiaTheme="minorEastAsia" w:hint="eastAsia"/>
          <w:vertAlign w:val="superscript"/>
        </w:rPr>
        <w:t>-1</w:t>
      </w:r>
      <w:r w:rsidRPr="0025572A">
        <w:t xml:space="preserve"> (</w:t>
      </w:r>
      <w:r w:rsidRPr="0025572A">
        <w:rPr>
          <w:i/>
          <w:iCs/>
        </w:rPr>
        <w:t>p</w:t>
      </w:r>
      <w:r w:rsidRPr="0025572A">
        <w:t xml:space="preserve"> &lt; 0.05). By contrast, South America experienced significant decreases, particularly in NHSA where emissions declined at a rate of </w:t>
      </w:r>
      <w:r w:rsidR="007D3CE5">
        <w:rPr>
          <w:rFonts w:eastAsiaTheme="minorEastAsia" w:hint="eastAsia"/>
        </w:rPr>
        <w:t>-</w:t>
      </w:r>
      <w:r w:rsidRPr="0025572A">
        <w:t>4.97 g m</w:t>
      </w:r>
      <w:r w:rsidRPr="0025572A">
        <w:rPr>
          <w:rFonts w:eastAsiaTheme="minorEastAsia" w:hint="eastAsia"/>
          <w:vertAlign w:val="superscript"/>
        </w:rPr>
        <w:t>-2</w:t>
      </w:r>
      <w:r w:rsidRPr="0025572A">
        <w:t xml:space="preserve"> yr</w:t>
      </w:r>
      <w:r w:rsidRPr="0025572A">
        <w:rPr>
          <w:rFonts w:eastAsiaTheme="minorEastAsia" w:hint="eastAsia"/>
          <w:vertAlign w:val="superscript"/>
        </w:rPr>
        <w:t>-1</w:t>
      </w:r>
      <w:r w:rsidRPr="0025572A">
        <w:t xml:space="preserve"> (</w:t>
      </w:r>
      <w:r w:rsidRPr="0025572A">
        <w:rPr>
          <w:i/>
          <w:iCs/>
        </w:rPr>
        <w:t>p</w:t>
      </w:r>
      <w:r w:rsidRPr="0025572A">
        <w:t xml:space="preserve"> &lt; 0.05). Simultaneously, a strong decreasing trend was observed in CEAS, with a rate of </w:t>
      </w:r>
      <w:r w:rsidR="007D3CE5">
        <w:rPr>
          <w:rFonts w:eastAsiaTheme="minorEastAsia" w:hint="eastAsia"/>
        </w:rPr>
        <w:t>-</w:t>
      </w:r>
      <w:r w:rsidRPr="0025572A">
        <w:t>2.96 g m</w:t>
      </w:r>
      <w:r w:rsidRPr="0025572A">
        <w:rPr>
          <w:rFonts w:eastAsiaTheme="minorEastAsia" w:hint="eastAsia"/>
          <w:vertAlign w:val="superscript"/>
        </w:rPr>
        <w:t>-2</w:t>
      </w:r>
      <w:r w:rsidRPr="0025572A">
        <w:t xml:space="preserve"> yr</w:t>
      </w:r>
      <w:r w:rsidRPr="0025572A">
        <w:rPr>
          <w:rFonts w:eastAsiaTheme="minorEastAsia" w:hint="eastAsia"/>
          <w:vertAlign w:val="superscript"/>
        </w:rPr>
        <w:t>-1</w:t>
      </w:r>
      <w:r w:rsidRPr="0025572A">
        <w:t xml:space="preserve"> (</w:t>
      </w:r>
      <w:r w:rsidRPr="0025572A">
        <w:rPr>
          <w:i/>
          <w:iCs/>
        </w:rPr>
        <w:t>p</w:t>
      </w:r>
      <w:r w:rsidRPr="0025572A">
        <w:t xml:space="preserve"> &lt; 0.05). Boreal regions and Southeast Asia showed no statistically significant regional trends during this period (Fig. </w:t>
      </w:r>
      <w:proofErr w:type="spellStart"/>
      <w:r w:rsidRPr="0025572A">
        <w:t>4d</w:t>
      </w:r>
      <w:proofErr w:type="spellEnd"/>
      <w:r w:rsidR="004E7B18">
        <w:rPr>
          <w:rFonts w:eastAsiaTheme="minorEastAsia" w:hint="eastAsia"/>
        </w:rPr>
        <w:t xml:space="preserve"> </w:t>
      </w:r>
      <w:r w:rsidR="004E7B18" w:rsidRPr="004E7B18">
        <w:rPr>
          <w:rFonts w:eastAsiaTheme="minorEastAsia" w:hint="eastAsia"/>
          <w:highlight w:val="yellow"/>
        </w:rPr>
        <w:t xml:space="preserve">and </w:t>
      </w:r>
      <w:r w:rsidR="00C04E38" w:rsidRPr="004E7B18">
        <w:rPr>
          <w:rFonts w:eastAsiaTheme="minorEastAsia" w:hint="eastAsia"/>
          <w:highlight w:val="yellow"/>
        </w:rPr>
        <w:t xml:space="preserve">Table </w:t>
      </w:r>
      <w:proofErr w:type="spellStart"/>
      <w:r w:rsidR="00C04E38" w:rsidRPr="004E7B18">
        <w:rPr>
          <w:rFonts w:eastAsiaTheme="minorEastAsia" w:hint="eastAsia"/>
          <w:highlight w:val="yellow"/>
        </w:rPr>
        <w:t>S7</w:t>
      </w:r>
      <w:proofErr w:type="spellEnd"/>
      <w:r w:rsidR="00C04E38">
        <w:rPr>
          <w:rFonts w:eastAsiaTheme="minorEastAsia" w:hint="eastAsia"/>
        </w:rPr>
        <w:t>)</w:t>
      </w:r>
      <w:r w:rsidRPr="0025572A">
        <w:t xml:space="preserve">. </w:t>
      </w:r>
    </w:p>
    <w:p w14:paraId="75C1AC9A" w14:textId="4465733E" w:rsidR="001E4EF5" w:rsidRPr="004E7B18" w:rsidRDefault="001E4EF5" w:rsidP="004E7B18">
      <w:pPr>
        <w:rPr>
          <w:rFonts w:eastAsiaTheme="minorEastAsia"/>
        </w:rPr>
      </w:pPr>
      <w:r>
        <w:lastRenderedPageBreak/>
        <w:t>In the subsequent decade (2013–2023), this pattern shifted markedly. Although the global emission trajectory did not exhibit a statistically significant linear trend (</w:t>
      </w:r>
      <w:r w:rsidRPr="007238C0">
        <w:rPr>
          <w:i/>
          <w:iCs/>
        </w:rPr>
        <w:t>p</w:t>
      </w:r>
      <w:r>
        <w:t xml:space="preserve"> &gt; 0.05), it transitioned from a slight decline to an overall increase (Fig. </w:t>
      </w:r>
      <w:proofErr w:type="spellStart"/>
      <w:r>
        <w:t>4e</w:t>
      </w:r>
      <w:proofErr w:type="spellEnd"/>
      <w:r>
        <w:t xml:space="preserve">), signaling a clear decadal change in </w:t>
      </w:r>
      <w:r w:rsidR="00B15F66">
        <w:rPr>
          <w:rFonts w:hint="eastAsia"/>
        </w:rPr>
        <w:t>biomass burning</w:t>
      </w:r>
      <w:r>
        <w:t xml:space="preserve"> dynamics. </w:t>
      </w:r>
      <w:r w:rsidR="00FE5976" w:rsidRPr="00FE5976">
        <w:t>This shift is more appropriately characterized as a structural transformation rather than a linear progression, driven by a marked increase in both the frequency and intensity of extreme emission years (e.g., 2015, 2019, 2023). The 2015–2016 ENSO cycle exemplifies this mechanism, as the super El Niño event in 2015</w:t>
      </w:r>
      <w:r w:rsidR="00FE5976" w:rsidRPr="000C0B9F">
        <w:t xml:space="preserve"> </w:t>
      </w:r>
      <w:r w:rsidR="000C0B9F" w:rsidRPr="00D54A2B">
        <w:rPr>
          <w:rFonts w:eastAsiaTheme="minorEastAsia" w:hint="eastAsia"/>
        </w:rPr>
        <w:t>induced</w:t>
      </w:r>
      <w:r w:rsidR="00FE5976" w:rsidRPr="00FE5976">
        <w:t xml:space="preserve"> catastrophic </w:t>
      </w:r>
      <w:r w:rsidR="002A21F8">
        <w:rPr>
          <w:rFonts w:eastAsiaTheme="minorEastAsia" w:hint="eastAsia"/>
        </w:rPr>
        <w:t>PEAT</w:t>
      </w:r>
      <w:r w:rsidR="00FE5976" w:rsidRPr="00FE5976">
        <w:t xml:space="preserve"> in Indonesia (EQAS) and elevated global emissions to a record peak, which was subsequently followed by a pronounced decline in 2016 with the onset of a strong La Niña</w:t>
      </w:r>
      <w:r>
        <w:t xml:space="preserve"> </w:t>
      </w:r>
      <w:r w:rsidR="003C5E06" w:rsidRPr="003C5E06">
        <w:t xml:space="preserve">(Whitburn et al., 2016; Yin et al., </w:t>
      </w:r>
      <w:proofErr w:type="spellStart"/>
      <w:r w:rsidR="003C5E06" w:rsidRPr="003C5E06">
        <w:t>2020a</w:t>
      </w:r>
      <w:proofErr w:type="spellEnd"/>
      <w:r w:rsidR="003C5E06" w:rsidRPr="003C5E06">
        <w:t>)</w:t>
      </w:r>
      <w:r>
        <w:t>. The 2023 fire season was even more pronounced, as an unprecedented wildfire season in boreal Canada (BONA) coincided with a developing El Niño, jointly driving global annual emissions to the highest level in our 21-year record</w:t>
      </w:r>
      <w:r w:rsidR="004958FA">
        <w:rPr>
          <w:rFonts w:eastAsiaTheme="minorEastAsia" w:hint="eastAsia"/>
        </w:rPr>
        <w:t xml:space="preserve">. </w:t>
      </w:r>
      <w:r w:rsidR="004E7B18" w:rsidRPr="004E7B18">
        <w:rPr>
          <w:rFonts w:eastAsiaTheme="minorEastAsia"/>
          <w:highlight w:val="yellow"/>
        </w:rPr>
        <w:t>Detailed regional statistics, including the annual mean CO</w:t>
      </w:r>
      <w:r w:rsidR="004E7B18" w:rsidRPr="004E7B18">
        <w:rPr>
          <w:rFonts w:eastAsiaTheme="minorEastAsia"/>
          <w:highlight w:val="yellow"/>
          <w:vertAlign w:val="subscript"/>
        </w:rPr>
        <w:t>2</w:t>
      </w:r>
      <w:r w:rsidR="004E7B18" w:rsidRPr="004E7B18">
        <w:rPr>
          <w:rFonts w:eastAsiaTheme="minorEastAsia"/>
          <w:highlight w:val="yellow"/>
        </w:rPr>
        <w:t xml:space="preserve"> emission fluxes and their corresponding Theil-Sen slope trends across the 14 study regions for the 2013–2023 period, are summarized in Table </w:t>
      </w:r>
      <w:proofErr w:type="spellStart"/>
      <w:r w:rsidR="004E7B18" w:rsidRPr="004E7B18">
        <w:rPr>
          <w:rFonts w:eastAsiaTheme="minorEastAsia"/>
          <w:highlight w:val="yellow"/>
        </w:rPr>
        <w:t>S8</w:t>
      </w:r>
      <w:proofErr w:type="spellEnd"/>
      <w:r>
        <w:t xml:space="preserve"> </w:t>
      </w:r>
      <w:r w:rsidR="003C5E06" w:rsidRPr="003C5E06">
        <w:t>(Jain et al., 2024; Luo et al., 2025)</w:t>
      </w:r>
      <w:r>
        <w:t>.</w:t>
      </w:r>
      <w:bookmarkEnd w:id="42"/>
    </w:p>
    <w:p w14:paraId="2D5E1C92" w14:textId="5A936C7B" w:rsidR="0025572A" w:rsidRDefault="0025572A" w:rsidP="007B55F3">
      <w:pPr>
        <w:rPr>
          <w:rFonts w:eastAsiaTheme="minorEastAsia"/>
        </w:rPr>
      </w:pPr>
      <w:r w:rsidRPr="0025572A">
        <w:t xml:space="preserve">Spatially, this decadal shift is characterized by a reversal of trends in Africa and South America (Fig. </w:t>
      </w:r>
      <w:proofErr w:type="spellStart"/>
      <w:r w:rsidRPr="0025572A">
        <w:t>4f</w:t>
      </w:r>
      <w:proofErr w:type="spellEnd"/>
      <w:r w:rsidRPr="0025572A">
        <w:t xml:space="preserve">). Africa, which previously showed increasing trends in the south, now exhibited a pronounced and significant decrease in </w:t>
      </w:r>
      <w:proofErr w:type="spellStart"/>
      <w:r w:rsidRPr="0025572A">
        <w:t>NHAF</w:t>
      </w:r>
      <w:proofErr w:type="spellEnd"/>
      <w:r w:rsidRPr="0025572A">
        <w:t xml:space="preserve">, with emissions declining at </w:t>
      </w:r>
      <w:r w:rsidR="007D3CE5">
        <w:rPr>
          <w:rFonts w:eastAsiaTheme="minorEastAsia" w:hint="eastAsia"/>
        </w:rPr>
        <w:t>-</w:t>
      </w:r>
      <w:r w:rsidRPr="0025572A">
        <w:t>5.14 g m</w:t>
      </w:r>
      <w:r w:rsidRPr="0025572A">
        <w:rPr>
          <w:rFonts w:eastAsiaTheme="minorEastAsia" w:hint="eastAsia"/>
          <w:vertAlign w:val="superscript"/>
        </w:rPr>
        <w:t>-2</w:t>
      </w:r>
      <w:r w:rsidRPr="0025572A">
        <w:t xml:space="preserve"> yr</w:t>
      </w:r>
      <w:r w:rsidRPr="0025572A">
        <w:rPr>
          <w:rFonts w:eastAsiaTheme="minorEastAsia" w:hint="eastAsia"/>
          <w:vertAlign w:val="superscript"/>
        </w:rPr>
        <w:t>-1</w:t>
      </w:r>
      <w:r w:rsidRPr="0025572A">
        <w:t xml:space="preserve"> (</w:t>
      </w:r>
      <w:r w:rsidRPr="0025572A">
        <w:rPr>
          <w:i/>
          <w:iCs/>
        </w:rPr>
        <w:t>p</w:t>
      </w:r>
      <w:r w:rsidRPr="0025572A">
        <w:t xml:space="preserve"> &lt; 0.05). In a direct reversal of the previous decade, </w:t>
      </w:r>
      <w:proofErr w:type="spellStart"/>
      <w:r w:rsidRPr="0025572A">
        <w:t>SHSA</w:t>
      </w:r>
      <w:proofErr w:type="spellEnd"/>
      <w:r w:rsidRPr="0025572A">
        <w:t xml:space="preserve"> showed a strong and significant increase of 8.01 g m</w:t>
      </w:r>
      <w:r w:rsidRPr="0025572A">
        <w:rPr>
          <w:rFonts w:eastAsiaTheme="minorEastAsia" w:hint="eastAsia"/>
          <w:vertAlign w:val="superscript"/>
        </w:rPr>
        <w:t>-2</w:t>
      </w:r>
      <w:r w:rsidRPr="0025572A">
        <w:t xml:space="preserve"> yr</w:t>
      </w:r>
      <w:r w:rsidRPr="0025572A">
        <w:rPr>
          <w:rFonts w:eastAsiaTheme="minorEastAsia" w:hint="eastAsia"/>
          <w:vertAlign w:val="superscript"/>
        </w:rPr>
        <w:t>-1</w:t>
      </w:r>
      <w:r w:rsidRPr="0025572A">
        <w:t xml:space="preserve"> (</w:t>
      </w:r>
      <w:r w:rsidRPr="0025572A">
        <w:rPr>
          <w:i/>
          <w:iCs/>
        </w:rPr>
        <w:t>p</w:t>
      </w:r>
      <w:r w:rsidRPr="0025572A">
        <w:t xml:space="preserve"> &lt; 0.01). Notably, despite the visually striking increases in </w:t>
      </w:r>
      <w:r w:rsidR="0007384E">
        <w:rPr>
          <w:rFonts w:eastAsiaTheme="minorEastAsia" w:hint="eastAsia"/>
        </w:rPr>
        <w:t>BONA</w:t>
      </w:r>
      <w:r w:rsidRPr="0025572A">
        <w:t xml:space="preserve"> and northern Eurasia driven by the extreme fire years mentioned previously, the linear trends for these aggregated regions over the 2013–2023 period were not statistically significant, suggesting that the changes were dominated by episodic events rather than a consistent year-over-year increase. </w:t>
      </w:r>
    </w:p>
    <w:p w14:paraId="6FFBD2A0" w14:textId="448E97B0" w:rsidR="0023722F" w:rsidRDefault="0023722F" w:rsidP="007B55F3">
      <w:r w:rsidRPr="0023722F">
        <w:t>In summary, beneath the overall stable trend of global biomass burning emissions over the past 21 years, there lies a key decadal shift</w:t>
      </w:r>
      <w:r w:rsidR="001E4EF5">
        <w:rPr>
          <w:rFonts w:hint="eastAsia"/>
        </w:rPr>
        <w:t xml:space="preserve">, </w:t>
      </w:r>
      <w:r w:rsidRPr="0023722F">
        <w:t>from a declining phase dominated by weakening fire activity in the tropics (2003–2013) to an increasing phase driven by intensifying fire activity in high-latitude regions and parts of the Southern Hemisphere (2013–2023).</w:t>
      </w:r>
    </w:p>
    <w:p w14:paraId="14E7DDB1" w14:textId="7FA28BD3" w:rsidR="00AB2CF3" w:rsidRPr="002132F0" w:rsidRDefault="00394FED" w:rsidP="00324C0E">
      <w:pPr>
        <w:pStyle w:val="2"/>
      </w:pPr>
      <w:bookmarkStart w:id="43" w:name="_Hlk209625872"/>
      <w:r w:rsidRPr="002132F0">
        <w:rPr>
          <w:rFonts w:hint="eastAsia"/>
        </w:rPr>
        <w:lastRenderedPageBreak/>
        <w:t xml:space="preserve">3.4 </w:t>
      </w:r>
      <w:r w:rsidR="002132F0" w:rsidRPr="002132F0">
        <w:t>Int</w:t>
      </w:r>
      <w:r w:rsidR="00857B53" w:rsidRPr="002132F0">
        <w:t>er-comparison with other inventories</w:t>
      </w:r>
    </w:p>
    <w:bookmarkEnd w:id="43"/>
    <w:p w14:paraId="53461245" w14:textId="327C8C80" w:rsidR="00394FED" w:rsidRPr="00B97104" w:rsidRDefault="00B97104" w:rsidP="00C83686">
      <w:pPr>
        <w:spacing w:line="288" w:lineRule="auto"/>
        <w:rPr>
          <w:rFonts w:eastAsiaTheme="minorEastAsia"/>
        </w:rPr>
      </w:pPr>
      <w:r>
        <w:rPr>
          <w:rFonts w:hint="eastAsia"/>
          <w:noProof/>
        </w:rPr>
        <w:drawing>
          <wp:inline distT="0" distB="0" distL="0" distR="0" wp14:anchorId="255BFB7D" wp14:editId="3CD8B5D1">
            <wp:extent cx="5263515" cy="5653405"/>
            <wp:effectExtent l="0" t="0" r="0" b="4445"/>
            <wp:docPr id="28551196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3515" cy="5653405"/>
                    </a:xfrm>
                    <a:prstGeom prst="rect">
                      <a:avLst/>
                    </a:prstGeom>
                    <a:noFill/>
                    <a:ln>
                      <a:noFill/>
                    </a:ln>
                  </pic:spPr>
                </pic:pic>
              </a:graphicData>
            </a:graphic>
          </wp:inline>
        </w:drawing>
      </w:r>
    </w:p>
    <w:p w14:paraId="581D7B73" w14:textId="014993B1" w:rsidR="00F07C58" w:rsidRDefault="00EC62CC" w:rsidP="00EB11C1">
      <w:pPr>
        <w:pStyle w:val="afe"/>
        <w:jc w:val="both"/>
        <w:outlineLvl w:val="3"/>
        <w:rPr>
          <w:rFonts w:eastAsiaTheme="minorEastAsia"/>
        </w:rPr>
      </w:pPr>
      <w:r w:rsidRPr="00256795">
        <w:t>Figure 5. Comparison of multi-year mean spatial patterns of global CO</w:t>
      </w:r>
      <w:r w:rsidRPr="00256795">
        <w:rPr>
          <w:rFonts w:hint="eastAsia"/>
          <w:vertAlign w:val="subscript"/>
        </w:rPr>
        <w:t>2</w:t>
      </w:r>
      <w:r w:rsidRPr="00256795">
        <w:t xml:space="preserve"> emissions estimated by different biomass burning inventories (2003–2022). </w:t>
      </w:r>
      <w:r w:rsidR="00000161" w:rsidRPr="00256795">
        <w:t xml:space="preserve">(a) The mean of the eight inventories constructed in this study. (b) Fire </w:t>
      </w:r>
      <w:proofErr w:type="spellStart"/>
      <w:r w:rsidR="00000161" w:rsidRPr="00256795">
        <w:t>INventory</w:t>
      </w:r>
      <w:proofErr w:type="spellEnd"/>
      <w:r w:rsidR="00000161" w:rsidRPr="00256795">
        <w:t xml:space="preserve"> from NCAR version 2.5 (FINN 2.5), (c) Global Fire Assimilation System version 1.2 (</w:t>
      </w:r>
      <w:proofErr w:type="spellStart"/>
      <w:r w:rsidR="00000161" w:rsidRPr="00256795">
        <w:t>GFAS</w:t>
      </w:r>
      <w:proofErr w:type="spellEnd"/>
      <w:r w:rsidR="00000161" w:rsidRPr="00256795">
        <w:t xml:space="preserve"> 1.2), (d) Global Fire Emissions Database version 5.0 (</w:t>
      </w:r>
      <w:proofErr w:type="spellStart"/>
      <w:r w:rsidR="00000161" w:rsidRPr="00256795">
        <w:t>GFED</w:t>
      </w:r>
      <w:proofErr w:type="spellEnd"/>
      <w:r w:rsidR="00000161" w:rsidRPr="00256795">
        <w:t xml:space="preserve"> 5.0), and (e) Quick Fire Emissions Dataset version 3.1 (</w:t>
      </w:r>
      <w:proofErr w:type="spellStart"/>
      <w:r w:rsidR="00000161" w:rsidRPr="00256795">
        <w:t>QFED</w:t>
      </w:r>
      <w:proofErr w:type="spellEnd"/>
      <w:r w:rsidR="00000161" w:rsidRPr="00256795">
        <w:t xml:space="preserve"> 3.1).</w:t>
      </w:r>
    </w:p>
    <w:p w14:paraId="544FADAF" w14:textId="77777777" w:rsidR="006F1627" w:rsidRPr="006F1627" w:rsidRDefault="006F1627" w:rsidP="000B25F1">
      <w:pPr>
        <w:pStyle w:val="afe"/>
        <w:jc w:val="both"/>
        <w:rPr>
          <w:rFonts w:eastAsiaTheme="minorEastAsia"/>
        </w:rPr>
      </w:pPr>
    </w:p>
    <w:p w14:paraId="626C3E92" w14:textId="54F7ACEB" w:rsidR="008A1854" w:rsidRPr="00F07C58" w:rsidRDefault="00F07C58" w:rsidP="00C83686">
      <w:pPr>
        <w:spacing w:line="288" w:lineRule="auto"/>
        <w:rPr>
          <w:rFonts w:eastAsiaTheme="minorEastAsia"/>
        </w:rPr>
      </w:pPr>
      <w:r>
        <w:rPr>
          <w:rFonts w:hint="eastAsia"/>
          <w:noProof/>
        </w:rPr>
        <w:lastRenderedPageBreak/>
        <w:drawing>
          <wp:inline distT="0" distB="0" distL="0" distR="0" wp14:anchorId="10279064" wp14:editId="2F737344">
            <wp:extent cx="5327650" cy="3307715"/>
            <wp:effectExtent l="0" t="0" r="6350" b="6985"/>
            <wp:docPr id="18700130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27650" cy="3307715"/>
                    </a:xfrm>
                    <a:prstGeom prst="rect">
                      <a:avLst/>
                    </a:prstGeom>
                    <a:noFill/>
                    <a:ln>
                      <a:noFill/>
                    </a:ln>
                  </pic:spPr>
                </pic:pic>
              </a:graphicData>
            </a:graphic>
          </wp:inline>
        </w:drawing>
      </w:r>
    </w:p>
    <w:p w14:paraId="7B606355" w14:textId="08E8BCBC" w:rsidR="00394FED" w:rsidRPr="00E3710B" w:rsidRDefault="00E62E63" w:rsidP="000B25F1">
      <w:pPr>
        <w:pStyle w:val="afe"/>
        <w:jc w:val="both"/>
        <w:rPr>
          <w:rFonts w:eastAsiaTheme="minorEastAsia"/>
        </w:rPr>
      </w:pPr>
      <w:r w:rsidRPr="00E3710B">
        <w:t>Figure 6. Time series of interannual variability in biomass burning CO</w:t>
      </w:r>
      <w:r w:rsidR="00713385" w:rsidRPr="00E3710B">
        <w:rPr>
          <w:rFonts w:hint="eastAsia"/>
          <w:vertAlign w:val="subscript"/>
        </w:rPr>
        <w:t>2</w:t>
      </w:r>
      <w:r w:rsidRPr="00E3710B">
        <w:t xml:space="preserve"> emissions from different inventories at global and regional scales (2003–2022).</w:t>
      </w:r>
      <w:r w:rsidR="00000161" w:rsidRPr="00E3710B">
        <w:rPr>
          <w:rFonts w:eastAsiaTheme="minorEastAsia" w:hint="eastAsia"/>
        </w:rPr>
        <w:t xml:space="preserve"> </w:t>
      </w:r>
      <w:r w:rsidR="00000161" w:rsidRPr="00E3710B">
        <w:rPr>
          <w:rFonts w:eastAsiaTheme="minorEastAsia"/>
        </w:rPr>
        <w:t>(a) Total annual global CO</w:t>
      </w:r>
      <w:r w:rsidR="00000161" w:rsidRPr="00E3710B">
        <w:rPr>
          <w:rFonts w:eastAsiaTheme="minorEastAsia"/>
          <w:vertAlign w:val="subscript"/>
        </w:rPr>
        <w:t>2</w:t>
      </w:r>
      <w:r w:rsidR="00000161" w:rsidRPr="00E3710B">
        <w:rPr>
          <w:rFonts w:eastAsiaTheme="minorEastAsia"/>
        </w:rPr>
        <w:t xml:space="preserve"> emissions from this study's inventory and four other inventories. (b) to (o) Total annual CO</w:t>
      </w:r>
      <w:r w:rsidR="00000161" w:rsidRPr="00E3710B">
        <w:rPr>
          <w:rFonts w:eastAsiaTheme="minorEastAsia"/>
          <w:vertAlign w:val="subscript"/>
        </w:rPr>
        <w:t>2</w:t>
      </w:r>
      <w:r w:rsidR="00000161" w:rsidRPr="00E3710B">
        <w:rPr>
          <w:rFonts w:eastAsiaTheme="minorEastAsia"/>
        </w:rPr>
        <w:t xml:space="preserve"> emissions from this study's inventory and four other inventories across 14 regions.</w:t>
      </w:r>
    </w:p>
    <w:p w14:paraId="2C853C49" w14:textId="77777777" w:rsidR="00FE5976" w:rsidRPr="00804BD9" w:rsidRDefault="00FE5976" w:rsidP="00804BD9">
      <w:pPr>
        <w:rPr>
          <w:rFonts w:eastAsiaTheme="minorEastAsia"/>
        </w:rPr>
      </w:pPr>
    </w:p>
    <w:p w14:paraId="2393BA68" w14:textId="2260D6A1" w:rsidR="00D16F12" w:rsidRDefault="00D16F12" w:rsidP="007B55F3">
      <w:pPr>
        <w:rPr>
          <w:rFonts w:eastAsiaTheme="minorEastAsia"/>
        </w:rPr>
      </w:pPr>
      <w:r w:rsidRPr="00D16F12">
        <w:t xml:space="preserve">A comparison of </w:t>
      </w:r>
      <w:r w:rsidR="00B66F61" w:rsidRPr="00B66F61">
        <w:t>biomass burning</w:t>
      </w:r>
      <w:r w:rsidRPr="00D16F12">
        <w:t xml:space="preserve"> CO</w:t>
      </w:r>
      <w:r w:rsidRPr="00D16F12">
        <w:rPr>
          <w:rFonts w:eastAsiaTheme="minorEastAsia" w:hint="eastAsia"/>
          <w:vertAlign w:val="subscript"/>
        </w:rPr>
        <w:t>2</w:t>
      </w:r>
      <w:r w:rsidRPr="00D16F12">
        <w:t xml:space="preserve"> emissions reveals broad spatial agreement across all inventories </w:t>
      </w:r>
      <w:r w:rsidR="006A5DCF" w:rsidRPr="006A5DCF">
        <w:t xml:space="preserve">(including the </w:t>
      </w:r>
      <w:proofErr w:type="spellStart"/>
      <w:r w:rsidR="006A5DCF" w:rsidRPr="006A5DCF">
        <w:t>MBEI</w:t>
      </w:r>
      <w:proofErr w:type="spellEnd"/>
      <w:r w:rsidR="006A5DCF" w:rsidRPr="006A5DCF">
        <w:t xml:space="preserve"> from this study, FINN 2.5, </w:t>
      </w:r>
      <w:proofErr w:type="spellStart"/>
      <w:r w:rsidR="006A5DCF" w:rsidRPr="006A5DCF">
        <w:t>GFAS</w:t>
      </w:r>
      <w:proofErr w:type="spellEnd"/>
      <w:r w:rsidR="006A5DCF" w:rsidRPr="006A5DCF">
        <w:t xml:space="preserve"> 1.2, </w:t>
      </w:r>
      <w:proofErr w:type="spellStart"/>
      <w:r w:rsidR="006A5DCF" w:rsidRPr="006A5DCF">
        <w:t>GFED</w:t>
      </w:r>
      <w:proofErr w:type="spellEnd"/>
      <w:r w:rsidR="006A5DCF" w:rsidRPr="006A5DCF">
        <w:t xml:space="preserve"> 5.0, and </w:t>
      </w:r>
      <w:proofErr w:type="spellStart"/>
      <w:r w:rsidR="006A5DCF" w:rsidRPr="006A5DCF">
        <w:t>QFED</w:t>
      </w:r>
      <w:proofErr w:type="spellEnd"/>
      <w:r w:rsidR="006A5DCF" w:rsidRPr="006A5DCF">
        <w:t xml:space="preserve"> 3.1)</w:t>
      </w:r>
      <w:r w:rsidRPr="00D16F12">
        <w:t xml:space="preserve"> (Fig. 5). Furthermore, the emission magnitudes from these inventories are largely consistent, with no significant discrepancies. In addition, comparative analyses are performed for three emission species, namely </w:t>
      </w:r>
      <w:proofErr w:type="spellStart"/>
      <w:r w:rsidRPr="00D16F12">
        <w:t>SO</w:t>
      </w:r>
      <w:r w:rsidRPr="00D16F12">
        <w:rPr>
          <w:vertAlign w:val="subscript"/>
        </w:rPr>
        <w:t>2</w:t>
      </w:r>
      <w:proofErr w:type="spellEnd"/>
      <w:r w:rsidRPr="00D16F12">
        <w:t xml:space="preserve">, </w:t>
      </w:r>
      <w:proofErr w:type="spellStart"/>
      <w:r w:rsidRPr="00D16F12">
        <w:t>PM</w:t>
      </w:r>
      <w:r w:rsidRPr="00D16F12">
        <w:rPr>
          <w:vertAlign w:val="subscript"/>
        </w:rPr>
        <w:t>2.5</w:t>
      </w:r>
      <w:proofErr w:type="spellEnd"/>
      <w:r w:rsidRPr="00D16F12">
        <w:t xml:space="preserve"> and BC</w:t>
      </w:r>
      <w:r w:rsidR="007D3CE5">
        <w:rPr>
          <w:rFonts w:eastAsiaTheme="minorEastAsia" w:hint="eastAsia"/>
        </w:rPr>
        <w:t xml:space="preserve"> </w:t>
      </w:r>
      <w:r w:rsidR="007D3CE5" w:rsidRPr="007D3CE5">
        <w:rPr>
          <w:rFonts w:eastAsiaTheme="minorEastAsia"/>
        </w:rPr>
        <w:t xml:space="preserve">and the results are presented in Figs. </w:t>
      </w:r>
      <w:proofErr w:type="spellStart"/>
      <w:r w:rsidR="007D3CE5" w:rsidRPr="007D3CE5">
        <w:rPr>
          <w:rFonts w:eastAsiaTheme="minorEastAsia"/>
        </w:rPr>
        <w:t>S10</w:t>
      </w:r>
      <w:proofErr w:type="spellEnd"/>
      <w:r w:rsidR="007D3CE5" w:rsidRPr="007D3CE5">
        <w:rPr>
          <w:rFonts w:eastAsiaTheme="minorEastAsia"/>
        </w:rPr>
        <w:t>–</w:t>
      </w:r>
      <w:proofErr w:type="spellStart"/>
      <w:r w:rsidR="007D3CE5" w:rsidRPr="007D3CE5">
        <w:rPr>
          <w:rFonts w:eastAsiaTheme="minorEastAsia"/>
        </w:rPr>
        <w:t>S15</w:t>
      </w:r>
      <w:proofErr w:type="spellEnd"/>
      <w:r w:rsidR="007D3CE5" w:rsidRPr="007D3CE5">
        <w:rPr>
          <w:rFonts w:eastAsiaTheme="minorEastAsia"/>
        </w:rPr>
        <w:t xml:space="preserve"> in the Supplementary Material</w:t>
      </w:r>
      <w:r w:rsidRPr="00D16F12">
        <w:t xml:space="preserve">. These species represent different components and combustion phases of biomass burning. </w:t>
      </w:r>
      <w:proofErr w:type="spellStart"/>
      <w:r w:rsidRPr="00D16F12">
        <w:t>SO</w:t>
      </w:r>
      <w:r w:rsidRPr="00D16F12">
        <w:rPr>
          <w:vertAlign w:val="subscript"/>
        </w:rPr>
        <w:t>2</w:t>
      </w:r>
      <w:proofErr w:type="spellEnd"/>
      <w:r w:rsidRPr="00D16F12">
        <w:t xml:space="preserve"> reflects the combustion of naturally occurring sulfur-containing organic matter and inorganic sulfides in biomass, </w:t>
      </w:r>
      <w:proofErr w:type="spellStart"/>
      <w:r w:rsidRPr="00D16F12">
        <w:t>PM</w:t>
      </w:r>
      <w:r w:rsidRPr="00D16F12">
        <w:rPr>
          <w:vertAlign w:val="subscript"/>
        </w:rPr>
        <w:t>2.5</w:t>
      </w:r>
      <w:proofErr w:type="spellEnd"/>
      <w:r w:rsidRPr="00D16F12">
        <w:t xml:space="preserve"> represents the overall intensity of total particulate matter emissions, and BC indicates incomplete combustion during the high-temperature flaming phase</w:t>
      </w:r>
      <w:r w:rsidR="004958FA" w:rsidRPr="004958FA">
        <w:rPr>
          <w:rFonts w:eastAsiaTheme="minorEastAsia" w:hint="eastAsia"/>
          <w:highlight w:val="yellow"/>
        </w:rPr>
        <w:t>.</w:t>
      </w:r>
      <w:r w:rsidR="002E2A20">
        <w:rPr>
          <w:rFonts w:eastAsiaTheme="minorEastAsia" w:hint="eastAsia"/>
        </w:rPr>
        <w:t xml:space="preserve"> </w:t>
      </w:r>
      <w:r w:rsidR="002E2A20" w:rsidRPr="002E2A20">
        <w:rPr>
          <w:rFonts w:eastAsiaTheme="minorEastAsia"/>
        </w:rPr>
        <w:t>Similar to CO</w:t>
      </w:r>
      <w:r w:rsidR="002E2A20" w:rsidRPr="002E2A20">
        <w:rPr>
          <w:rFonts w:eastAsiaTheme="minorEastAsia"/>
          <w:vertAlign w:val="subscript"/>
        </w:rPr>
        <w:t>2</w:t>
      </w:r>
      <w:r w:rsidR="002E2A20" w:rsidRPr="002E2A20">
        <w:rPr>
          <w:rFonts w:eastAsiaTheme="minorEastAsia"/>
        </w:rPr>
        <w:t>, the spatial patterns for these species are largely consistent across inventories.</w:t>
      </w:r>
      <w:r w:rsidR="002E2A20">
        <w:rPr>
          <w:rFonts w:eastAsiaTheme="minorEastAsia" w:hint="eastAsia"/>
        </w:rPr>
        <w:t xml:space="preserve"> </w:t>
      </w:r>
      <w:r w:rsidR="002E2A20" w:rsidRPr="002E2A20">
        <w:rPr>
          <w:rFonts w:eastAsiaTheme="minorEastAsia"/>
        </w:rPr>
        <w:t>While the products capture similar interannual variability, their estimates of emission magnitudes reveal substantial inter-inventory uncertainty (</w:t>
      </w:r>
      <w:r w:rsidR="007D3CE5">
        <w:rPr>
          <w:rFonts w:eastAsiaTheme="minorEastAsia" w:hint="eastAsia"/>
        </w:rPr>
        <w:t xml:space="preserve">results show in </w:t>
      </w:r>
      <w:r w:rsidR="002E2A20" w:rsidRPr="002A4641">
        <w:rPr>
          <w:rFonts w:eastAsiaTheme="minorEastAsia"/>
          <w:highlight w:val="yellow"/>
        </w:rPr>
        <w:t xml:space="preserve">Figs. </w:t>
      </w:r>
      <w:proofErr w:type="spellStart"/>
      <w:r w:rsidR="002E2A20" w:rsidRPr="002A4641">
        <w:rPr>
          <w:rFonts w:eastAsiaTheme="minorEastAsia"/>
          <w:highlight w:val="yellow"/>
        </w:rPr>
        <w:t>S10</w:t>
      </w:r>
      <w:proofErr w:type="spellEnd"/>
      <w:r w:rsidR="002E2A20" w:rsidRPr="002A4641">
        <w:rPr>
          <w:rFonts w:eastAsiaTheme="minorEastAsia"/>
          <w:highlight w:val="yellow"/>
        </w:rPr>
        <w:t>–</w:t>
      </w:r>
      <w:proofErr w:type="spellStart"/>
      <w:r w:rsidR="002E2A20" w:rsidRPr="002A4641">
        <w:rPr>
          <w:rFonts w:eastAsiaTheme="minorEastAsia"/>
          <w:highlight w:val="yellow"/>
        </w:rPr>
        <w:t>S15</w:t>
      </w:r>
      <w:proofErr w:type="spellEnd"/>
      <w:r w:rsidR="002E2A20" w:rsidRPr="002A4641">
        <w:rPr>
          <w:rFonts w:eastAsiaTheme="minorEastAsia"/>
          <w:highlight w:val="yellow"/>
        </w:rPr>
        <w:t>)</w:t>
      </w:r>
      <w:r w:rsidR="002E2A20" w:rsidRPr="002E2A20">
        <w:rPr>
          <w:rFonts w:eastAsiaTheme="minorEastAsia"/>
        </w:rPr>
        <w:t>.</w:t>
      </w:r>
      <w:r w:rsidRPr="00D16F12">
        <w:t xml:space="preserve"> All products successfully identify the primary global fire hotspots, including those in Africa (SHAF, </w:t>
      </w:r>
      <w:proofErr w:type="spellStart"/>
      <w:r w:rsidRPr="00D16F12">
        <w:t>NHAF</w:t>
      </w:r>
      <w:proofErr w:type="spellEnd"/>
      <w:r w:rsidRPr="00D16F12">
        <w:t>), South America (</w:t>
      </w:r>
      <w:proofErr w:type="spellStart"/>
      <w:r w:rsidRPr="00D16F12">
        <w:t>SHSA</w:t>
      </w:r>
      <w:proofErr w:type="spellEnd"/>
      <w:r w:rsidRPr="00D16F12">
        <w:t>), Southeast Asia (SEAS), and the northern boreal forests (BONA, BOAS).</w:t>
      </w:r>
    </w:p>
    <w:p w14:paraId="11AB78B4" w14:textId="3073F8D7" w:rsidR="000A467E" w:rsidRDefault="000A467E" w:rsidP="007B55F3">
      <w:pPr>
        <w:rPr>
          <w:rFonts w:eastAsiaTheme="minorEastAsia"/>
        </w:rPr>
      </w:pPr>
      <w:r w:rsidRPr="007B0D30">
        <w:lastRenderedPageBreak/>
        <w:t xml:space="preserve">However, </w:t>
      </w:r>
      <w:r w:rsidR="007B0D30" w:rsidRPr="007B0D30">
        <w:t>significant discrepancies exist in both emission magnitude and spatial detail</w:t>
      </w:r>
      <w:r w:rsidRPr="007B0D30">
        <w:t xml:space="preserve"> </w:t>
      </w:r>
      <w:r w:rsidR="00824E3D">
        <w:t xml:space="preserve">among various inventories </w:t>
      </w:r>
      <w:r w:rsidRPr="007B0D30">
        <w:t>(Fig. 6). The uncertainty range (Max</w:t>
      </w:r>
      <w:r w:rsidR="0094666D" w:rsidRPr="0094666D">
        <w:rPr>
          <w:rFonts w:eastAsiaTheme="minorEastAsia" w:hint="eastAsia"/>
          <w:highlight w:val="yellow"/>
        </w:rPr>
        <w:t>-</w:t>
      </w:r>
      <w:r w:rsidRPr="007B0D30">
        <w:t xml:space="preserve">Min band) of the </w:t>
      </w:r>
      <w:proofErr w:type="spellStart"/>
      <w:r w:rsidRPr="007B0D30">
        <w:t>MBEI</w:t>
      </w:r>
      <w:proofErr w:type="spellEnd"/>
      <w:r w:rsidRPr="007B0D30">
        <w:t xml:space="preserve"> generally encompasses the estimates from all reference products across most regions, suggesting that it effectively captures the structural uncertainty among </w:t>
      </w:r>
      <w:r w:rsidR="007B0D30" w:rsidRPr="007B0D30">
        <w:t>inventories</w:t>
      </w:r>
      <w:r w:rsidRPr="007B0D30">
        <w:t xml:space="preserve">. Moreover, the mean estimate of the </w:t>
      </w:r>
      <w:proofErr w:type="spellStart"/>
      <w:r w:rsidRPr="007B0D30">
        <w:t>MBEI</w:t>
      </w:r>
      <w:proofErr w:type="spellEnd"/>
      <w:r w:rsidRPr="007B0D30">
        <w:t xml:space="preserve"> typically resides near the center of the </w:t>
      </w:r>
      <w:r w:rsidR="007B0D30" w:rsidRPr="007B0D30">
        <w:t xml:space="preserve">various </w:t>
      </w:r>
      <w:r w:rsidRPr="007B0D30">
        <w:t>inventor</w:t>
      </w:r>
      <w:r w:rsidR="007B0D30" w:rsidRPr="007B0D30">
        <w:t>ies</w:t>
      </w:r>
      <w:r w:rsidRPr="000A467E">
        <w:t xml:space="preserve">. With respect to magnitude and trend, our inventory exhibits the closest alignment with </w:t>
      </w:r>
      <w:proofErr w:type="spellStart"/>
      <w:r w:rsidRPr="000A467E">
        <w:t>GFAS</w:t>
      </w:r>
      <w:proofErr w:type="spellEnd"/>
      <w:r w:rsidRPr="000A467E">
        <w:t xml:space="preserve">. </w:t>
      </w:r>
      <w:proofErr w:type="spellStart"/>
      <w:r w:rsidRPr="000A467E">
        <w:t>GFED</w:t>
      </w:r>
      <w:proofErr w:type="spellEnd"/>
      <w:r w:rsidRPr="000A467E">
        <w:t xml:space="preserve"> consistently provides the highest global estimates, while FINN ranks second and in some regions even exceeds </w:t>
      </w:r>
      <w:proofErr w:type="spellStart"/>
      <w:r w:rsidRPr="000A467E">
        <w:t>GF</w:t>
      </w:r>
      <w:r w:rsidR="00AD57BA" w:rsidRPr="00AD57BA">
        <w:rPr>
          <w:rFonts w:eastAsiaTheme="minorEastAsia"/>
        </w:rPr>
        <w:t>ED</w:t>
      </w:r>
      <w:proofErr w:type="spellEnd"/>
      <w:r w:rsidRPr="000A467E">
        <w:t xml:space="preserve">, whereas </w:t>
      </w:r>
      <w:proofErr w:type="spellStart"/>
      <w:r w:rsidRPr="000A467E">
        <w:t>QFED</w:t>
      </w:r>
      <w:proofErr w:type="spellEnd"/>
      <w:r w:rsidRPr="000A467E">
        <w:t xml:space="preserve"> remains generally lower. Despite these differences in magnitude, all inventories demonstrate strong consistency in interannual variability, successfully capturing major global fire years (e.g., 2010, 2015, 2019)</w:t>
      </w:r>
      <w:r w:rsidR="00194335">
        <w:rPr>
          <w:rFonts w:ascii="宋体" w:eastAsia="宋体" w:hAnsi="宋体" w:cs="宋体" w:hint="eastAsia"/>
        </w:rPr>
        <w:t>.</w:t>
      </w:r>
    </w:p>
    <w:p w14:paraId="30AF31F1" w14:textId="3F010C1A" w:rsidR="00E7496C" w:rsidRDefault="00E7496C" w:rsidP="007B55F3">
      <w:pPr>
        <w:rPr>
          <w:rFonts w:eastAsiaTheme="minorEastAsia"/>
        </w:rPr>
      </w:pPr>
      <w:r w:rsidRPr="00E7496C">
        <w:rPr>
          <w:rFonts w:eastAsiaTheme="minorEastAsia"/>
        </w:rPr>
        <w:t xml:space="preserve">A regional analysis highlights significant divergences among emission inventories, particularly in the high-emission tropics where the </w:t>
      </w:r>
      <w:proofErr w:type="spellStart"/>
      <w:r w:rsidRPr="00E7496C">
        <w:rPr>
          <w:rFonts w:eastAsiaTheme="minorEastAsia"/>
        </w:rPr>
        <w:t>MBEI's</w:t>
      </w:r>
      <w:proofErr w:type="spellEnd"/>
      <w:r w:rsidRPr="00E7496C">
        <w:rPr>
          <w:rFonts w:eastAsiaTheme="minorEastAsia"/>
        </w:rPr>
        <w:t xml:space="preserve"> uncertainty band is often substantial. In the African savannas (</w:t>
      </w:r>
      <w:proofErr w:type="spellStart"/>
      <w:r w:rsidRPr="00E7496C">
        <w:rPr>
          <w:rFonts w:eastAsiaTheme="minorEastAsia"/>
        </w:rPr>
        <w:t>NHAF</w:t>
      </w:r>
      <w:proofErr w:type="spellEnd"/>
      <w:r w:rsidRPr="00E7496C">
        <w:rPr>
          <w:rFonts w:eastAsiaTheme="minorEastAsia"/>
        </w:rPr>
        <w:t xml:space="preserve">, SHAF), the </w:t>
      </w:r>
      <w:proofErr w:type="spellStart"/>
      <w:r w:rsidRPr="00E7496C">
        <w:rPr>
          <w:rFonts w:eastAsiaTheme="minorEastAsia"/>
        </w:rPr>
        <w:t>MBEI</w:t>
      </w:r>
      <w:proofErr w:type="spellEnd"/>
      <w:r w:rsidRPr="00E7496C">
        <w:rPr>
          <w:rFonts w:eastAsiaTheme="minorEastAsia"/>
        </w:rPr>
        <w:t xml:space="preserve"> mean estimate is consistently lower than </w:t>
      </w:r>
      <w:proofErr w:type="spellStart"/>
      <w:r w:rsidRPr="00E7496C">
        <w:rPr>
          <w:rFonts w:eastAsiaTheme="minorEastAsia"/>
        </w:rPr>
        <w:t>GFED</w:t>
      </w:r>
      <w:proofErr w:type="spellEnd"/>
      <w:r w:rsidRPr="00E7496C">
        <w:rPr>
          <w:rFonts w:eastAsiaTheme="minorEastAsia"/>
        </w:rPr>
        <w:t xml:space="preserve"> 5.0, often residing in the lower half of the inter-inventory range (Fig</w:t>
      </w:r>
      <w:r w:rsidR="009E1FEB">
        <w:rPr>
          <w:rFonts w:eastAsiaTheme="minorEastAsia" w:hint="eastAsia"/>
        </w:rPr>
        <w:t>s</w:t>
      </w:r>
      <w:r w:rsidRPr="00E7496C">
        <w:rPr>
          <w:rFonts w:eastAsiaTheme="minorEastAsia"/>
        </w:rPr>
        <w:t xml:space="preserve">. </w:t>
      </w:r>
      <w:proofErr w:type="spellStart"/>
      <w:r w:rsidRPr="00E7496C">
        <w:rPr>
          <w:rFonts w:eastAsiaTheme="minorEastAsia"/>
        </w:rPr>
        <w:t>6i</w:t>
      </w:r>
      <w:proofErr w:type="spellEnd"/>
      <w:r w:rsidRPr="00E7496C">
        <w:rPr>
          <w:rFonts w:eastAsiaTheme="minorEastAsia"/>
        </w:rPr>
        <w:t xml:space="preserve">, j). For instance, in SHAF, </w:t>
      </w:r>
      <w:proofErr w:type="spellStart"/>
      <w:r w:rsidRPr="00E7496C">
        <w:rPr>
          <w:rFonts w:eastAsiaTheme="minorEastAsia"/>
        </w:rPr>
        <w:t>GFED</w:t>
      </w:r>
      <w:proofErr w:type="spellEnd"/>
      <w:r w:rsidRPr="00E7496C">
        <w:rPr>
          <w:rFonts w:eastAsiaTheme="minorEastAsia"/>
        </w:rPr>
        <w:t xml:space="preserve"> 5.0 estimates are frequently approximately</w:t>
      </w:r>
      <w:r w:rsidR="0002383A">
        <w:rPr>
          <w:rFonts w:eastAsiaTheme="minorEastAsia" w:hint="eastAsia"/>
        </w:rPr>
        <w:t xml:space="preserve"> </w:t>
      </w:r>
      <w:r w:rsidRPr="00E7496C">
        <w:rPr>
          <w:rFonts w:eastAsiaTheme="minorEastAsia"/>
        </w:rPr>
        <w:t xml:space="preserve">10 </w:t>
      </w:r>
      <w:proofErr w:type="spellStart"/>
      <w:r w:rsidRPr="00E7496C">
        <w:rPr>
          <w:rFonts w:eastAsiaTheme="minorEastAsia"/>
        </w:rPr>
        <w:t>Tg</w:t>
      </w:r>
      <w:proofErr w:type="spellEnd"/>
      <w:r w:rsidRPr="00E7496C">
        <w:rPr>
          <w:rFonts w:eastAsiaTheme="minorEastAsia"/>
        </w:rPr>
        <w:t xml:space="preserve"> yr</w:t>
      </w:r>
      <w:r w:rsidRPr="00E7496C">
        <w:rPr>
          <w:rFonts w:eastAsiaTheme="minorEastAsia" w:hint="eastAsia"/>
          <w:vertAlign w:val="superscript"/>
        </w:rPr>
        <w:t>-1</w:t>
      </w:r>
      <w:r w:rsidRPr="00E7496C">
        <w:rPr>
          <w:rFonts w:eastAsiaTheme="minorEastAsia"/>
        </w:rPr>
        <w:t xml:space="preserve"> higher than the </w:t>
      </w:r>
      <w:proofErr w:type="spellStart"/>
      <w:r w:rsidRPr="00E7496C">
        <w:rPr>
          <w:rFonts w:eastAsiaTheme="minorEastAsia"/>
        </w:rPr>
        <w:t>MBEI</w:t>
      </w:r>
      <w:proofErr w:type="spellEnd"/>
      <w:r w:rsidRPr="00E7496C">
        <w:rPr>
          <w:rFonts w:eastAsiaTheme="minorEastAsia"/>
        </w:rPr>
        <w:t xml:space="preserve"> mean, while our estimate aligns closely with </w:t>
      </w:r>
      <w:proofErr w:type="spellStart"/>
      <w:r w:rsidRPr="00E7496C">
        <w:rPr>
          <w:rFonts w:eastAsiaTheme="minorEastAsia"/>
        </w:rPr>
        <w:t>GFAS</w:t>
      </w:r>
      <w:proofErr w:type="spellEnd"/>
      <w:r w:rsidRPr="00E7496C">
        <w:rPr>
          <w:rFonts w:eastAsiaTheme="minorEastAsia"/>
        </w:rPr>
        <w:t xml:space="preserve"> 1.2 and </w:t>
      </w:r>
      <w:proofErr w:type="spellStart"/>
      <w:r w:rsidRPr="00E7496C">
        <w:rPr>
          <w:rFonts w:eastAsiaTheme="minorEastAsia"/>
        </w:rPr>
        <w:t>QFED</w:t>
      </w:r>
      <w:proofErr w:type="spellEnd"/>
      <w:r w:rsidRPr="00E7496C">
        <w:rPr>
          <w:rFonts w:eastAsiaTheme="minorEastAsia"/>
        </w:rPr>
        <w:t xml:space="preserve"> 3.0. Conversely, in regions with significant </w:t>
      </w:r>
      <w:proofErr w:type="spellStart"/>
      <w:r w:rsidR="00A371C1">
        <w:rPr>
          <w:rFonts w:eastAsiaTheme="minorEastAsia" w:hint="eastAsia"/>
        </w:rPr>
        <w:t>DEFO</w:t>
      </w:r>
      <w:proofErr w:type="spellEnd"/>
      <w:r w:rsidRPr="00E7496C">
        <w:rPr>
          <w:rFonts w:eastAsiaTheme="minorEastAsia"/>
        </w:rPr>
        <w:t xml:space="preserve"> and </w:t>
      </w:r>
      <w:r w:rsidR="00A371C1">
        <w:rPr>
          <w:rFonts w:eastAsiaTheme="minorEastAsia" w:hint="eastAsia"/>
        </w:rPr>
        <w:t>AG</w:t>
      </w:r>
      <w:r w:rsidR="002A21F8">
        <w:rPr>
          <w:rFonts w:eastAsiaTheme="minorEastAsia" w:hint="eastAsia"/>
        </w:rPr>
        <w:t>R</w:t>
      </w:r>
      <w:r w:rsidR="00A371C1">
        <w:rPr>
          <w:rFonts w:eastAsiaTheme="minorEastAsia" w:hint="eastAsia"/>
        </w:rPr>
        <w:t>I</w:t>
      </w:r>
      <w:r w:rsidRPr="00E7496C">
        <w:rPr>
          <w:rFonts w:eastAsiaTheme="minorEastAsia"/>
        </w:rPr>
        <w:t xml:space="preserve"> fires like </w:t>
      </w:r>
      <w:proofErr w:type="spellStart"/>
      <w:r w:rsidRPr="00E7496C">
        <w:rPr>
          <w:rFonts w:eastAsiaTheme="minorEastAsia"/>
        </w:rPr>
        <w:t>SHSA</w:t>
      </w:r>
      <w:proofErr w:type="spellEnd"/>
      <w:r w:rsidRPr="00E7496C">
        <w:rPr>
          <w:rFonts w:eastAsiaTheme="minorEastAsia"/>
        </w:rPr>
        <w:t xml:space="preserve"> and SEAS, </w:t>
      </w:r>
      <w:r w:rsidR="00A371C1" w:rsidRPr="00A371C1">
        <w:rPr>
          <w:rFonts w:eastAsiaTheme="minorEastAsia"/>
        </w:rPr>
        <w:t>FINN 2.5 estimates consistently occupy the upper portion of the inter-inventory range.</w:t>
      </w:r>
      <w:r w:rsidRPr="00E7496C">
        <w:rPr>
          <w:rFonts w:eastAsiaTheme="minorEastAsia"/>
        </w:rPr>
        <w:t xml:space="preserve"> In these areas, the </w:t>
      </w:r>
      <w:proofErr w:type="spellStart"/>
      <w:r w:rsidRPr="00E7496C">
        <w:rPr>
          <w:rFonts w:eastAsiaTheme="minorEastAsia"/>
        </w:rPr>
        <w:t>MBEI</w:t>
      </w:r>
      <w:proofErr w:type="spellEnd"/>
      <w:r w:rsidRPr="00E7496C">
        <w:rPr>
          <w:rFonts w:eastAsiaTheme="minorEastAsia"/>
        </w:rPr>
        <w:t xml:space="preserve"> mean is again more conservative, and our Max-Min band effectively captures the cluster of lower estimates from </w:t>
      </w:r>
      <w:proofErr w:type="spellStart"/>
      <w:r w:rsidRPr="00E7496C">
        <w:rPr>
          <w:rFonts w:eastAsiaTheme="minorEastAsia"/>
        </w:rPr>
        <w:t>GFED</w:t>
      </w:r>
      <w:proofErr w:type="spellEnd"/>
      <w:r w:rsidRPr="00E7496C">
        <w:rPr>
          <w:rFonts w:eastAsiaTheme="minorEastAsia"/>
        </w:rPr>
        <w:t xml:space="preserve">, </w:t>
      </w:r>
      <w:proofErr w:type="spellStart"/>
      <w:r w:rsidRPr="00E7496C">
        <w:rPr>
          <w:rFonts w:eastAsiaTheme="minorEastAsia"/>
        </w:rPr>
        <w:t>GFAS</w:t>
      </w:r>
      <w:proofErr w:type="spellEnd"/>
      <w:r w:rsidRPr="00E7496C">
        <w:rPr>
          <w:rFonts w:eastAsiaTheme="minorEastAsia"/>
        </w:rPr>
        <w:t xml:space="preserve">, and </w:t>
      </w:r>
      <w:proofErr w:type="spellStart"/>
      <w:r w:rsidRPr="00E7496C">
        <w:rPr>
          <w:rFonts w:eastAsiaTheme="minorEastAsia"/>
        </w:rPr>
        <w:t>QFED</w:t>
      </w:r>
      <w:proofErr w:type="spellEnd"/>
      <w:r w:rsidRPr="00E7496C">
        <w:rPr>
          <w:rFonts w:eastAsiaTheme="minorEastAsia"/>
        </w:rPr>
        <w:t xml:space="preserve"> (Figs. </w:t>
      </w:r>
      <w:proofErr w:type="spellStart"/>
      <w:r w:rsidRPr="00E7496C">
        <w:rPr>
          <w:rFonts w:eastAsiaTheme="minorEastAsia"/>
        </w:rPr>
        <w:t>6f</w:t>
      </w:r>
      <w:proofErr w:type="spellEnd"/>
      <w:r w:rsidRPr="00E7496C">
        <w:rPr>
          <w:rFonts w:eastAsiaTheme="minorEastAsia"/>
        </w:rPr>
        <w:t>, m).</w:t>
      </w:r>
      <w:r>
        <w:rPr>
          <w:rFonts w:eastAsiaTheme="minorEastAsia"/>
        </w:rPr>
        <w:t xml:space="preserve"> </w:t>
      </w:r>
    </w:p>
    <w:p w14:paraId="78F44DE8" w14:textId="260DED56" w:rsidR="00E7496C" w:rsidRDefault="008E5B9B" w:rsidP="007B55F3">
      <w:pPr>
        <w:rPr>
          <w:rFonts w:eastAsiaTheme="minorEastAsia"/>
        </w:rPr>
      </w:pPr>
      <w:r w:rsidRPr="008E5B9B">
        <w:rPr>
          <w:rFonts w:eastAsiaTheme="minorEastAsia"/>
        </w:rPr>
        <w:t xml:space="preserve">In contrast, inter-inventory agreement is generally higher in low- to moderate-emission regions at mid- to high latitudes, where the </w:t>
      </w:r>
      <w:proofErr w:type="spellStart"/>
      <w:r w:rsidRPr="008E5B9B">
        <w:rPr>
          <w:rFonts w:eastAsiaTheme="minorEastAsia"/>
        </w:rPr>
        <w:t>MBEI</w:t>
      </w:r>
      <w:proofErr w:type="spellEnd"/>
      <w:r w:rsidRPr="008E5B9B">
        <w:rPr>
          <w:rFonts w:eastAsiaTheme="minorEastAsia"/>
        </w:rPr>
        <w:t xml:space="preserve"> mean closely tracks the multi-inventory average (e.g., </w:t>
      </w:r>
      <w:r w:rsidR="00E15D07">
        <w:rPr>
          <w:rFonts w:eastAsiaTheme="minorEastAsia" w:hint="eastAsia"/>
        </w:rPr>
        <w:t>Temperate</w:t>
      </w:r>
      <w:r w:rsidRPr="008E5B9B">
        <w:rPr>
          <w:rFonts w:eastAsiaTheme="minorEastAsia"/>
        </w:rPr>
        <w:t xml:space="preserve"> </w:t>
      </w:r>
      <w:r w:rsidR="00E15D07">
        <w:rPr>
          <w:rFonts w:eastAsiaTheme="minorEastAsia" w:hint="eastAsia"/>
        </w:rPr>
        <w:t xml:space="preserve">North American (TENA) </w:t>
      </w:r>
      <w:r w:rsidRPr="008E5B9B">
        <w:rPr>
          <w:rFonts w:eastAsiaTheme="minorEastAsia"/>
        </w:rPr>
        <w:t xml:space="preserve">and EURO; Figs. </w:t>
      </w:r>
      <w:proofErr w:type="spellStart"/>
      <w:r w:rsidRPr="008E5B9B">
        <w:rPr>
          <w:rFonts w:eastAsiaTheme="minorEastAsia"/>
        </w:rPr>
        <w:t>6c</w:t>
      </w:r>
      <w:proofErr w:type="spellEnd"/>
      <w:r w:rsidR="009E1FEB">
        <w:rPr>
          <w:rFonts w:eastAsiaTheme="minorEastAsia" w:hint="eastAsia"/>
        </w:rPr>
        <w:t xml:space="preserve">, </w:t>
      </w:r>
      <w:proofErr w:type="spellStart"/>
      <w:r w:rsidRPr="008E5B9B">
        <w:rPr>
          <w:rFonts w:eastAsiaTheme="minorEastAsia"/>
        </w:rPr>
        <w:t>6g</w:t>
      </w:r>
      <w:proofErr w:type="spellEnd"/>
      <w:r w:rsidRPr="008E5B9B">
        <w:rPr>
          <w:rFonts w:eastAsiaTheme="minorEastAsia"/>
        </w:rPr>
        <w:t>).</w:t>
      </w:r>
      <w:r w:rsidR="00E7496C" w:rsidRPr="00E7496C">
        <w:rPr>
          <w:rFonts w:eastAsiaTheme="minorEastAsia"/>
        </w:rPr>
        <w:t xml:space="preserve"> However, this consistency breaks down in boreal forests</w:t>
      </w:r>
      <w:r w:rsidR="00D54A2B">
        <w:rPr>
          <w:rFonts w:eastAsiaTheme="minorEastAsia" w:hint="eastAsia"/>
        </w:rPr>
        <w:t xml:space="preserve"> </w:t>
      </w:r>
      <w:r w:rsidR="00E7496C" w:rsidRPr="00E7496C">
        <w:rPr>
          <w:rFonts w:eastAsiaTheme="minorEastAsia"/>
        </w:rPr>
        <w:t xml:space="preserve">during years with episodic, large-scale fires. In these instances, the value of the Max-Min band becomes particularly evident. During the extreme BONA fire year of 2004, estimates spanned a wide range from FINN 2.5 (2.2 </w:t>
      </w:r>
      <w:proofErr w:type="spellStart"/>
      <w:r w:rsidR="00E7496C" w:rsidRPr="00E7496C">
        <w:rPr>
          <w:rFonts w:eastAsiaTheme="minorEastAsia"/>
        </w:rPr>
        <w:t>Tg</w:t>
      </w:r>
      <w:proofErr w:type="spellEnd"/>
      <w:r w:rsidR="00E7496C" w:rsidRPr="00E7496C">
        <w:rPr>
          <w:rFonts w:eastAsiaTheme="minorEastAsia"/>
        </w:rPr>
        <w:t xml:space="preserve">) to </w:t>
      </w:r>
      <w:proofErr w:type="spellStart"/>
      <w:r w:rsidR="00E7496C" w:rsidRPr="00E7496C">
        <w:rPr>
          <w:rFonts w:eastAsiaTheme="minorEastAsia"/>
        </w:rPr>
        <w:t>GFED</w:t>
      </w:r>
      <w:proofErr w:type="spellEnd"/>
      <w:r w:rsidR="00E7496C" w:rsidRPr="00E7496C">
        <w:rPr>
          <w:rFonts w:eastAsiaTheme="minorEastAsia"/>
        </w:rPr>
        <w:t xml:space="preserve"> 5.0 (6.7 </w:t>
      </w:r>
      <w:proofErr w:type="spellStart"/>
      <w:r w:rsidR="00E7496C" w:rsidRPr="00E7496C">
        <w:rPr>
          <w:rFonts w:eastAsiaTheme="minorEastAsia"/>
        </w:rPr>
        <w:t>Tg</w:t>
      </w:r>
      <w:proofErr w:type="spellEnd"/>
      <w:r w:rsidR="00E7496C" w:rsidRPr="00E7496C">
        <w:rPr>
          <w:rFonts w:eastAsiaTheme="minorEastAsia"/>
        </w:rPr>
        <w:t xml:space="preserve">). Critically, our own Max-Min band for that year expanded dramatically (from 1.0 to 8.0 </w:t>
      </w:r>
      <w:proofErr w:type="spellStart"/>
      <w:r w:rsidR="00E7496C" w:rsidRPr="00E7496C">
        <w:rPr>
          <w:rFonts w:eastAsiaTheme="minorEastAsia"/>
        </w:rPr>
        <w:t>Tg</w:t>
      </w:r>
      <w:proofErr w:type="spellEnd"/>
      <w:r w:rsidR="00E7496C" w:rsidRPr="00E7496C">
        <w:rPr>
          <w:rFonts w:eastAsiaTheme="minorEastAsia"/>
        </w:rPr>
        <w:t xml:space="preserve">), explicitly quantifying the immense challenge and uncertainty in capturing such events. </w:t>
      </w:r>
      <w:r w:rsidR="004735CC" w:rsidRPr="004735CC">
        <w:rPr>
          <w:rFonts w:eastAsiaTheme="minorEastAsia"/>
        </w:rPr>
        <w:t xml:space="preserve">A similar expansion of our uncertainty band is observed in BOAS during its severe 2021 fire season, where our maximum estimate reached 26.8 </w:t>
      </w:r>
      <w:proofErr w:type="spellStart"/>
      <w:r w:rsidR="004735CC" w:rsidRPr="004735CC">
        <w:rPr>
          <w:rFonts w:eastAsiaTheme="minorEastAsia"/>
        </w:rPr>
        <w:t>Tg</w:t>
      </w:r>
      <w:proofErr w:type="spellEnd"/>
      <w:r w:rsidR="004735CC" w:rsidRPr="004735CC">
        <w:rPr>
          <w:rFonts w:eastAsiaTheme="minorEastAsia"/>
        </w:rPr>
        <w:t>, encompassing the high values from other inventories.</w:t>
      </w:r>
    </w:p>
    <w:p w14:paraId="4B4097E7" w14:textId="6F9D35A2" w:rsidR="00E7496C" w:rsidRPr="008E5B9B" w:rsidRDefault="00E7496C" w:rsidP="007B55F3">
      <w:pPr>
        <w:rPr>
          <w:rFonts w:eastAsiaTheme="minorEastAsia"/>
        </w:rPr>
      </w:pPr>
      <w:r w:rsidRPr="00E7496C">
        <w:rPr>
          <w:rFonts w:eastAsiaTheme="minorEastAsia"/>
        </w:rPr>
        <w:t xml:space="preserve">Regions dominated by specific fuel types, such as the peatlands of EQAS, reveal fundamental methodological differences that are well-framed by our uncertainty analysis. While all inventories </w:t>
      </w:r>
      <w:r w:rsidRPr="00E7496C">
        <w:rPr>
          <w:rFonts w:eastAsiaTheme="minorEastAsia"/>
        </w:rPr>
        <w:lastRenderedPageBreak/>
        <w:t xml:space="preserve">captured the 2015 El Niño-driven fire peak, the estimated magnitude varied by more than five-fold, from </w:t>
      </w:r>
      <w:proofErr w:type="spellStart"/>
      <w:r w:rsidRPr="00E7496C">
        <w:rPr>
          <w:rFonts w:eastAsiaTheme="minorEastAsia"/>
        </w:rPr>
        <w:t>QFED</w:t>
      </w:r>
      <w:proofErr w:type="spellEnd"/>
      <w:r w:rsidRPr="00E7496C">
        <w:rPr>
          <w:rFonts w:eastAsiaTheme="minorEastAsia"/>
        </w:rPr>
        <w:t xml:space="preserve"> 3.0 (2.7 </w:t>
      </w:r>
      <w:proofErr w:type="spellStart"/>
      <w:r w:rsidRPr="00E7496C">
        <w:rPr>
          <w:rFonts w:eastAsiaTheme="minorEastAsia"/>
        </w:rPr>
        <w:t>Tg</w:t>
      </w:r>
      <w:proofErr w:type="spellEnd"/>
      <w:r w:rsidRPr="00E7496C">
        <w:rPr>
          <w:rFonts w:eastAsiaTheme="minorEastAsia"/>
        </w:rPr>
        <w:t xml:space="preserve">) to FINN 2.5 (14.6 </w:t>
      </w:r>
      <w:proofErr w:type="spellStart"/>
      <w:r w:rsidRPr="00E7496C">
        <w:rPr>
          <w:rFonts w:eastAsiaTheme="minorEastAsia"/>
        </w:rPr>
        <w:t>Tg</w:t>
      </w:r>
      <w:proofErr w:type="spellEnd"/>
      <w:r w:rsidRPr="00E7496C">
        <w:rPr>
          <w:rFonts w:eastAsiaTheme="minorEastAsia"/>
        </w:rPr>
        <w:t xml:space="preserve">) (Fig. </w:t>
      </w:r>
      <w:proofErr w:type="spellStart"/>
      <w:r w:rsidRPr="00E7496C">
        <w:rPr>
          <w:rFonts w:eastAsiaTheme="minorEastAsia"/>
        </w:rPr>
        <w:t>6n</w:t>
      </w:r>
      <w:proofErr w:type="spellEnd"/>
      <w:r w:rsidRPr="00E7496C">
        <w:rPr>
          <w:rFonts w:eastAsiaTheme="minorEastAsia"/>
        </w:rPr>
        <w:t xml:space="preserve">). </w:t>
      </w:r>
      <w:r w:rsidR="00361162" w:rsidRPr="00361162">
        <w:rPr>
          <w:rFonts w:eastAsiaTheme="minorEastAsia"/>
        </w:rPr>
        <w:t xml:space="preserve">The </w:t>
      </w:r>
      <w:proofErr w:type="spellStart"/>
      <w:r w:rsidR="00361162" w:rsidRPr="00361162">
        <w:rPr>
          <w:rFonts w:eastAsiaTheme="minorEastAsia"/>
        </w:rPr>
        <w:t>MBEI</w:t>
      </w:r>
      <w:proofErr w:type="spellEnd"/>
      <w:r w:rsidR="00361162" w:rsidRPr="00361162">
        <w:rPr>
          <w:rFonts w:eastAsiaTheme="minorEastAsia"/>
        </w:rPr>
        <w:t xml:space="preserve"> mean estimate (6.0 </w:t>
      </w:r>
      <w:proofErr w:type="spellStart"/>
      <w:r w:rsidR="00361162" w:rsidRPr="00361162">
        <w:rPr>
          <w:rFonts w:eastAsiaTheme="minorEastAsia"/>
        </w:rPr>
        <w:t>Tg</w:t>
      </w:r>
      <w:proofErr w:type="spellEnd"/>
      <w:r w:rsidR="00361162" w:rsidRPr="00361162">
        <w:rPr>
          <w:rFonts w:eastAsiaTheme="minorEastAsia"/>
        </w:rPr>
        <w:t xml:space="preserve">) and its associated uncertainty band (3.2–8.6 </w:t>
      </w:r>
      <w:proofErr w:type="spellStart"/>
      <w:r w:rsidR="00361162" w:rsidRPr="00361162">
        <w:rPr>
          <w:rFonts w:eastAsiaTheme="minorEastAsia"/>
        </w:rPr>
        <w:t>Tg</w:t>
      </w:r>
      <w:proofErr w:type="spellEnd"/>
      <w:r w:rsidR="00361162" w:rsidRPr="00361162">
        <w:rPr>
          <w:rFonts w:eastAsiaTheme="minorEastAsia"/>
        </w:rPr>
        <w:t xml:space="preserve">) are positioned centrally among these estimates, with its upper bound approaching the </w:t>
      </w:r>
      <w:proofErr w:type="spellStart"/>
      <w:r w:rsidR="00361162" w:rsidRPr="00361162">
        <w:rPr>
          <w:rFonts w:eastAsiaTheme="minorEastAsia"/>
        </w:rPr>
        <w:t>GFED</w:t>
      </w:r>
      <w:proofErr w:type="spellEnd"/>
      <w:r w:rsidR="00361162" w:rsidRPr="00361162">
        <w:rPr>
          <w:rFonts w:eastAsiaTheme="minorEastAsia"/>
        </w:rPr>
        <w:t xml:space="preserve"> 5.0 value (9.3 </w:t>
      </w:r>
      <w:proofErr w:type="spellStart"/>
      <w:r w:rsidR="00361162" w:rsidRPr="00361162">
        <w:rPr>
          <w:rFonts w:eastAsiaTheme="minorEastAsia"/>
        </w:rPr>
        <w:t>Tg</w:t>
      </w:r>
      <w:proofErr w:type="spellEnd"/>
      <w:r w:rsidR="00361162" w:rsidRPr="00361162">
        <w:rPr>
          <w:rFonts w:eastAsiaTheme="minorEastAsia"/>
        </w:rPr>
        <w:t>) while excluding the extreme high and low outliers.</w:t>
      </w:r>
      <w:r w:rsidRPr="00E7496C">
        <w:rPr>
          <w:rFonts w:eastAsiaTheme="minorEastAsia"/>
        </w:rPr>
        <w:t xml:space="preserve"> </w:t>
      </w:r>
      <w:r w:rsidR="008E5B9B" w:rsidRPr="008E5B9B">
        <w:rPr>
          <w:rFonts w:eastAsiaTheme="minorEastAsia"/>
        </w:rPr>
        <w:t xml:space="preserve">This indicates that, under substantial uncertainty in quantifying </w:t>
      </w:r>
      <w:r w:rsidR="002A21F8">
        <w:rPr>
          <w:rFonts w:eastAsiaTheme="minorEastAsia" w:hint="eastAsia"/>
        </w:rPr>
        <w:t>PEAT</w:t>
      </w:r>
      <w:r w:rsidR="008E5B9B" w:rsidRPr="008E5B9B">
        <w:rPr>
          <w:rFonts w:eastAsiaTheme="minorEastAsia"/>
        </w:rPr>
        <w:t xml:space="preserve"> emissions, the </w:t>
      </w:r>
      <w:proofErr w:type="spellStart"/>
      <w:r w:rsidR="008E5B9B" w:rsidRPr="008E5B9B">
        <w:rPr>
          <w:rFonts w:eastAsiaTheme="minorEastAsia"/>
        </w:rPr>
        <w:t>MBEI</w:t>
      </w:r>
      <w:proofErr w:type="spellEnd"/>
      <w:r w:rsidR="008E5B9B" w:rsidRPr="008E5B9B">
        <w:rPr>
          <w:rFonts w:eastAsiaTheme="minorEastAsia"/>
        </w:rPr>
        <w:t xml:space="preserve"> delineates a comprehensive </w:t>
      </w:r>
      <w:r w:rsidR="008E5B9B">
        <w:rPr>
          <w:rFonts w:eastAsiaTheme="minorEastAsia" w:hint="eastAsia"/>
        </w:rPr>
        <w:t>M</w:t>
      </w:r>
      <w:r w:rsidR="008E5B9B" w:rsidRPr="008E5B9B">
        <w:rPr>
          <w:rFonts w:eastAsiaTheme="minorEastAsia"/>
        </w:rPr>
        <w:t>ax–</w:t>
      </w:r>
      <w:r w:rsidR="008E5B9B">
        <w:rPr>
          <w:rFonts w:eastAsiaTheme="minorEastAsia" w:hint="eastAsia"/>
        </w:rPr>
        <w:t>M</w:t>
      </w:r>
      <w:r w:rsidR="008E5B9B" w:rsidRPr="008E5B9B">
        <w:rPr>
          <w:rFonts w:eastAsiaTheme="minorEastAsia"/>
        </w:rPr>
        <w:t xml:space="preserve">in </w:t>
      </w:r>
      <w:r w:rsidR="008E5B9B">
        <w:rPr>
          <w:rFonts w:eastAsiaTheme="minorEastAsia" w:hint="eastAsia"/>
        </w:rPr>
        <w:t>band</w:t>
      </w:r>
      <w:r w:rsidR="008E5B9B" w:rsidRPr="008E5B9B">
        <w:rPr>
          <w:rFonts w:eastAsiaTheme="minorEastAsia"/>
        </w:rPr>
        <w:t xml:space="preserve"> and provides a stable central mean estimate within it.</w:t>
      </w:r>
    </w:p>
    <w:p w14:paraId="59B943AB" w14:textId="2590CC69" w:rsidR="001930DD" w:rsidRPr="001930DD" w:rsidRDefault="00D41753" w:rsidP="007B55F3">
      <w:pPr>
        <w:rPr>
          <w:rFonts w:eastAsiaTheme="minorEastAsia"/>
        </w:rPr>
      </w:pPr>
      <w:r w:rsidRPr="00D41753">
        <w:t xml:space="preserve">In summary, our comparison demonstrates that while existing inventories agree on broad spatiotemporal patterns, significant quantitative disagreements persist, particularly in tropical regions and during extreme fire events. </w:t>
      </w:r>
      <w:r w:rsidR="003A43F3" w:rsidRPr="003A43F3">
        <w:t>Against this backdrop</w:t>
      </w:r>
      <w:r w:rsidR="003A43F3">
        <w:rPr>
          <w:rFonts w:eastAsiaTheme="minorEastAsia" w:hint="eastAsia"/>
        </w:rPr>
        <w:t xml:space="preserve">, </w:t>
      </w:r>
      <w:r w:rsidR="003A43F3" w:rsidRPr="003A43F3">
        <w:rPr>
          <w:rFonts w:eastAsiaTheme="minorEastAsia"/>
        </w:rPr>
        <w:t xml:space="preserve">the </w:t>
      </w:r>
      <w:proofErr w:type="spellStart"/>
      <w:r w:rsidR="003A43F3" w:rsidRPr="003A43F3">
        <w:rPr>
          <w:rFonts w:eastAsiaTheme="minorEastAsia"/>
        </w:rPr>
        <w:t>MBEI</w:t>
      </w:r>
      <w:proofErr w:type="spellEnd"/>
      <w:r w:rsidR="003A43F3" w:rsidRPr="003A43F3">
        <w:rPr>
          <w:rFonts w:eastAsiaTheme="minorEastAsia"/>
        </w:rPr>
        <w:t xml:space="preserve"> provides a new, synthesized central estimate and a robust uncertainty range (</w:t>
      </w:r>
      <w:r w:rsidR="003A43F3" w:rsidRPr="0094666D">
        <w:rPr>
          <w:rFonts w:eastAsiaTheme="minorEastAsia"/>
          <w:highlight w:val="yellow"/>
        </w:rPr>
        <w:t>M</w:t>
      </w:r>
      <w:r w:rsidR="0094666D" w:rsidRPr="0094666D">
        <w:rPr>
          <w:rFonts w:eastAsiaTheme="minorEastAsia" w:hint="eastAsia"/>
          <w:highlight w:val="yellow"/>
        </w:rPr>
        <w:t>a</w:t>
      </w:r>
      <w:r w:rsidR="0094666D">
        <w:rPr>
          <w:rFonts w:eastAsiaTheme="minorEastAsia" w:hint="eastAsia"/>
          <w:highlight w:val="yellow"/>
        </w:rPr>
        <w:t>x</w:t>
      </w:r>
      <w:r w:rsidR="003A43F3" w:rsidRPr="0094666D">
        <w:rPr>
          <w:rFonts w:eastAsiaTheme="minorEastAsia"/>
          <w:highlight w:val="yellow"/>
        </w:rPr>
        <w:t>-M</w:t>
      </w:r>
      <w:r w:rsidR="0094666D" w:rsidRPr="0094666D">
        <w:rPr>
          <w:rFonts w:eastAsiaTheme="minorEastAsia" w:hint="eastAsia"/>
          <w:highlight w:val="yellow"/>
        </w:rPr>
        <w:t>in</w:t>
      </w:r>
      <w:r w:rsidR="003A43F3" w:rsidRPr="003A43F3">
        <w:rPr>
          <w:rFonts w:eastAsiaTheme="minorEastAsia"/>
        </w:rPr>
        <w:t xml:space="preserve"> band).</w:t>
      </w:r>
      <w:r w:rsidR="003A43F3">
        <w:rPr>
          <w:rFonts w:eastAsiaTheme="minorEastAsia" w:hint="eastAsia"/>
        </w:rPr>
        <w:t xml:space="preserve"> </w:t>
      </w:r>
      <w:r w:rsidR="00785D4A" w:rsidRPr="00785D4A">
        <w:t xml:space="preserve">Its central estimate is consistent </w:t>
      </w:r>
      <w:r w:rsidR="00785D4A" w:rsidRPr="00ED1A59">
        <w:t xml:space="preserve">with the ensemble median, and its uncertainty bounds effectively encompass the spread across different </w:t>
      </w:r>
      <w:r w:rsidR="00ED1A59">
        <w:rPr>
          <w:rFonts w:eastAsiaTheme="minorEastAsia" w:hint="eastAsia"/>
        </w:rPr>
        <w:t>i</w:t>
      </w:r>
      <w:r w:rsidR="00ED1A59" w:rsidRPr="00ED1A59">
        <w:rPr>
          <w:rFonts w:eastAsiaTheme="minorEastAsia"/>
        </w:rPr>
        <w:t>nventor</w:t>
      </w:r>
      <w:r w:rsidR="00ED1A59">
        <w:rPr>
          <w:rFonts w:eastAsiaTheme="minorEastAsia" w:hint="eastAsia"/>
        </w:rPr>
        <w:t>ies</w:t>
      </w:r>
      <w:r w:rsidR="00785D4A" w:rsidRPr="00785D4A">
        <w:t>.</w:t>
      </w:r>
      <w:r w:rsidRPr="00D41753">
        <w:t xml:space="preserve"> This central estimate and a quantified uncertainty range</w:t>
      </w:r>
      <w:r w:rsidR="00452382">
        <w:rPr>
          <w:rFonts w:hint="eastAsia"/>
        </w:rPr>
        <w:t xml:space="preserve"> </w:t>
      </w:r>
      <w:r w:rsidRPr="00D41753">
        <w:t xml:space="preserve">not only offers a reliable measure of </w:t>
      </w:r>
      <w:r w:rsidR="00B15F66">
        <w:rPr>
          <w:rFonts w:hint="eastAsia"/>
        </w:rPr>
        <w:t>biomass burning</w:t>
      </w:r>
      <w:r w:rsidRPr="00D41753">
        <w:t xml:space="preserve"> emissions but also serves as a diagnostic tool, highlighting the specific regions (e.g., African savannas, Southeast Asian peatlands) and conditions (e.g., extreme boreal fires) that drive the largest </w:t>
      </w:r>
      <w:r w:rsidR="0002383A" w:rsidRPr="0002383A">
        <w:t>inter-inventory</w:t>
      </w:r>
      <w:r w:rsidRPr="00D41753">
        <w:t xml:space="preserve"> discrepancies, thereby providing a clear basis for future inventory refinement</w:t>
      </w:r>
      <w:r w:rsidR="00B55852" w:rsidRPr="00B55852">
        <w:t>.</w:t>
      </w:r>
    </w:p>
    <w:p w14:paraId="295F27AC" w14:textId="1F22C3BF" w:rsidR="004E1E3C" w:rsidRPr="007B55F3" w:rsidRDefault="00331029" w:rsidP="007B55F3">
      <w:pPr>
        <w:pStyle w:val="1"/>
        <w:rPr>
          <w:rFonts w:eastAsiaTheme="minorEastAsia"/>
        </w:rPr>
      </w:pPr>
      <w:bookmarkStart w:id="44" w:name="_Hlk218006153"/>
      <w:r w:rsidRPr="007B55F3">
        <w:rPr>
          <w:rFonts w:hint="eastAsia"/>
        </w:rPr>
        <w:t>4</w:t>
      </w:r>
      <w:r w:rsidRPr="007B55F3">
        <w:t xml:space="preserve">  Discussion</w:t>
      </w:r>
    </w:p>
    <w:p w14:paraId="6F9AC64F" w14:textId="4D46A487" w:rsidR="006A636C" w:rsidRPr="007B55F3" w:rsidRDefault="006A636C" w:rsidP="007B55F3">
      <w:pPr>
        <w:pStyle w:val="2"/>
        <w:rPr>
          <w:rFonts w:eastAsiaTheme="minorEastAsia"/>
        </w:rPr>
      </w:pPr>
      <w:r w:rsidRPr="007B55F3">
        <w:rPr>
          <w:rFonts w:eastAsiaTheme="minorEastAsia" w:hint="eastAsia"/>
        </w:rPr>
        <w:t>4.1</w:t>
      </w:r>
      <w:r w:rsidR="00B013B8" w:rsidRPr="007B55F3">
        <w:rPr>
          <w:rFonts w:eastAsiaTheme="minorEastAsia" w:hint="eastAsia"/>
        </w:rPr>
        <w:t xml:space="preserve"> </w:t>
      </w:r>
      <w:r w:rsidR="004D29BA" w:rsidRPr="007B55F3">
        <w:rPr>
          <w:rFonts w:eastAsiaTheme="minorEastAsia" w:hint="eastAsia"/>
        </w:rPr>
        <w:t xml:space="preserve">Advancement and uncertainty </w:t>
      </w:r>
      <w:r w:rsidR="00706CFB" w:rsidRPr="007B55F3">
        <w:rPr>
          <w:rFonts w:eastAsiaTheme="minorEastAsia"/>
        </w:rPr>
        <w:t>assessment</w:t>
      </w:r>
    </w:p>
    <w:p w14:paraId="0AC7A3E8" w14:textId="3419C33B" w:rsidR="00990549" w:rsidRDefault="00990549" w:rsidP="007B55F3">
      <w:pPr>
        <w:rPr>
          <w:rFonts w:eastAsiaTheme="minorEastAsia"/>
        </w:rPr>
      </w:pPr>
      <w:r w:rsidRPr="00990549">
        <w:t xml:space="preserve">This study introduces the </w:t>
      </w:r>
      <w:proofErr w:type="spellStart"/>
      <w:r w:rsidRPr="00990549">
        <w:t>MBEI</w:t>
      </w:r>
      <w:proofErr w:type="spellEnd"/>
      <w:r w:rsidRPr="00990549">
        <w:t xml:space="preserve">, a systematic emission estimation framework built upon a framework of eight sub-inventories, integrating both bottom-up and top-down approaches with various combinations of key input data. The emission range of the </w:t>
      </w:r>
      <w:proofErr w:type="spellStart"/>
      <w:r w:rsidRPr="00990549">
        <w:t>MBEI</w:t>
      </w:r>
      <w:proofErr w:type="spellEnd"/>
      <w:r w:rsidRPr="00990549">
        <w:t xml:space="preserve"> provides a direct measure of structural uncertainty, allowing modelers to assess the sensitivity of their simulations to inventory choice (high-end vs. low-end estimates). This addresses a long-standing challenge in climate and atmospheric chemistry modeling, where discrepancies among emission inventories are a recognized major source of the simulation uncertainty (Pan et al., 2020; Su et al., 2023). The </w:t>
      </w:r>
      <w:proofErr w:type="spellStart"/>
      <w:r w:rsidRPr="00990549">
        <w:t>MBEI</w:t>
      </w:r>
      <w:proofErr w:type="spellEnd"/>
      <w:r w:rsidRPr="00990549">
        <w:t xml:space="preserve"> framework systematically quantifies this uncertainty, revealing two key findings. </w:t>
      </w:r>
      <w:r w:rsidR="000675B3" w:rsidRPr="000675B3">
        <w:t>First, the uncertainty is substantial in magnitude, with the maximum global annual CO</w:t>
      </w:r>
      <w:r w:rsidR="000675B3" w:rsidRPr="000675B3">
        <w:rPr>
          <w:vertAlign w:val="subscript"/>
        </w:rPr>
        <w:t>2</w:t>
      </w:r>
      <w:r w:rsidR="000675B3" w:rsidRPr="000675B3">
        <w:t xml:space="preserve"> estimate across the sub-inventories being 2.2 times the minimum.</w:t>
      </w:r>
      <w:r w:rsidRPr="00990549">
        <w:t xml:space="preserve"> Second, and perhaps more importantly, the uncertainty exhibits significant spatial heterogeneity, with the highest </w:t>
      </w:r>
      <w:r w:rsidRPr="00990549">
        <w:lastRenderedPageBreak/>
        <w:t xml:space="preserve">relative uncertainty not coinciding with traditional emission hotspots, but instead found in regions </w:t>
      </w:r>
      <w:r w:rsidR="00CF4E6C">
        <w:t>with lower emission</w:t>
      </w:r>
      <w:r w:rsidR="0055099E">
        <w:rPr>
          <w:rFonts w:eastAsiaTheme="minorEastAsia" w:hint="eastAsia"/>
        </w:rPr>
        <w:t>s</w:t>
      </w:r>
      <w:r w:rsidR="00CF4E6C">
        <w:t xml:space="preserve">, </w:t>
      </w:r>
      <w:r w:rsidRPr="00990549">
        <w:t>such as AUST and MIDE.</w:t>
      </w:r>
    </w:p>
    <w:p w14:paraId="201E624D" w14:textId="7E5C7B6B" w:rsidR="00990549" w:rsidRPr="00990549" w:rsidRDefault="00990549" w:rsidP="007B55F3">
      <w:pPr>
        <w:rPr>
          <w:rFonts w:eastAsiaTheme="minorEastAsia"/>
        </w:rPr>
      </w:pPr>
      <w:r w:rsidRPr="00990549">
        <w:rPr>
          <w:rFonts w:eastAsiaTheme="minorEastAsia"/>
        </w:rPr>
        <w:t xml:space="preserve">This divergence is strongly linked to how regional land cover and fire regime characteristics amplify the sensitivity of different estimation methodologies. For instance, in AUST, the fire regime is dominated by event-driven, extremely high-intensity megafires. These events pose significant challenges for both </w:t>
      </w:r>
      <w:proofErr w:type="spellStart"/>
      <w:r w:rsidRPr="00990549">
        <w:rPr>
          <w:rFonts w:eastAsiaTheme="minorEastAsia"/>
        </w:rPr>
        <w:t>FRP</w:t>
      </w:r>
      <w:proofErr w:type="spellEnd"/>
      <w:r w:rsidRPr="00990549">
        <w:rPr>
          <w:rFonts w:eastAsiaTheme="minorEastAsia"/>
        </w:rPr>
        <w:t>-based algorithms, which can be prone to saturation, and burned area-based methods, which struggle to accurately map such intense and rapidly spreading fires. Conversely, in the MIDE, the high uncertainty arises from weak, small-scale, and scattered AGRI</w:t>
      </w:r>
      <w:r w:rsidR="00CF4E6C">
        <w:rPr>
          <w:rFonts w:eastAsiaTheme="minorEastAsia"/>
        </w:rPr>
        <w:t xml:space="preserve"> or </w:t>
      </w:r>
      <w:r w:rsidRPr="00990549">
        <w:rPr>
          <w:rFonts w:eastAsiaTheme="minorEastAsia"/>
        </w:rPr>
        <w:t>SAVA. These fires are often near the detection limits of satellite sensors, causing emission estimates to be highly sensitive to the chosen active fire detection confidence thresholds. In stark contrast, African savannas, despite their high emission fluxes, show lower relative uncertainty. Their widespread and seasonally predictable fires are robustly captured by both top-down and bottom-up approaches, leading to greater convergence among the different methods. This finding implies that future efforts to refine emission inventories should extend beyond traditional hotspots to better understand and parameterize the distinct combustion processes in these atypical fire regimes.</w:t>
      </w:r>
    </w:p>
    <w:p w14:paraId="64DBCDC5" w14:textId="34004E46" w:rsidR="00B55852" w:rsidRDefault="00785D4A" w:rsidP="007B55F3">
      <w:pPr>
        <w:rPr>
          <w:rFonts w:eastAsiaTheme="minorEastAsia"/>
        </w:rPr>
      </w:pPr>
      <w:r w:rsidRPr="00785D4A">
        <w:t xml:space="preserve">The </w:t>
      </w:r>
      <w:proofErr w:type="spellStart"/>
      <w:r w:rsidRPr="00785D4A">
        <w:t>MBEI’s</w:t>
      </w:r>
      <w:proofErr w:type="spellEnd"/>
      <w:r w:rsidRPr="00785D4A">
        <w:t xml:space="preserve"> 21-year analysis also uncovers a critical shift in the long-term dynamics of global emissions.</w:t>
      </w:r>
      <w:r w:rsidR="00D41753" w:rsidRPr="00D41753">
        <w:t xml:space="preserve"> Despite a stable trend overall, we identify a clear decadal transition: from a slight decline dominated by weakening tropical fires (2003–2013) to a rising phase driven by intensifying boreal fires and more frequent extreme events (2013–2023). </w:t>
      </w:r>
      <w:r w:rsidR="002132F0" w:rsidRPr="002132F0">
        <w:t xml:space="preserve">This dynamic, characterized by a decline in tropical fire activity and an increase in boreal fire activity, synthesizes seemingly disparate observations, such as the global decrease in burned area (Andela et al., 2017) and the lengthening of fire seasons in high-latitude regions (Jones et al., 2022), into a coherent narrative at the emission level. Particularly in the second decade, climate-driven extreme events, such as the 2015 Indonesian peat fires, the 2019–2020 Australian megafires, and the 2023 Canadian wildfires, significantly reshaped the global emission record. This underscores the growing influence of climate change on global </w:t>
      </w:r>
      <w:r w:rsidR="00B15F66">
        <w:rPr>
          <w:rFonts w:hint="eastAsia"/>
        </w:rPr>
        <w:t>biomass burning</w:t>
      </w:r>
      <w:r w:rsidR="002132F0" w:rsidRPr="002132F0">
        <w:t xml:space="preserve"> emissions, a shift with profound implications for the global carbon cycle and its associated climate feedbacks.</w:t>
      </w:r>
    </w:p>
    <w:p w14:paraId="40FA7884" w14:textId="77777777" w:rsidR="00495E11" w:rsidRPr="00FD63C3" w:rsidRDefault="00495E11" w:rsidP="00495E11">
      <w:pPr>
        <w:outlineLvl w:val="1"/>
        <w:rPr>
          <w:rFonts w:eastAsiaTheme="minorEastAsia" w:cstheme="majorBidi"/>
          <w:b/>
          <w:color w:val="000000" w:themeColor="text1"/>
          <w:szCs w:val="40"/>
          <w:highlight w:val="yellow"/>
        </w:rPr>
      </w:pPr>
      <w:r w:rsidRPr="00FD63C3">
        <w:rPr>
          <w:rFonts w:eastAsiaTheme="minorEastAsia" w:cstheme="majorBidi"/>
          <w:b/>
          <w:color w:val="000000" w:themeColor="text1"/>
          <w:szCs w:val="40"/>
          <w:highlight w:val="yellow"/>
        </w:rPr>
        <w:t xml:space="preserve">4.2 Limitations and Future Perspectives of the </w:t>
      </w:r>
      <w:proofErr w:type="spellStart"/>
      <w:r w:rsidRPr="00FD63C3">
        <w:rPr>
          <w:rFonts w:eastAsiaTheme="minorEastAsia" w:cstheme="majorBidi"/>
          <w:b/>
          <w:color w:val="000000" w:themeColor="text1"/>
          <w:szCs w:val="40"/>
          <w:highlight w:val="yellow"/>
        </w:rPr>
        <w:t>MBEI</w:t>
      </w:r>
      <w:proofErr w:type="spellEnd"/>
      <w:r w:rsidRPr="00FD63C3">
        <w:rPr>
          <w:rFonts w:eastAsiaTheme="minorEastAsia" w:cstheme="majorBidi"/>
          <w:b/>
          <w:color w:val="000000" w:themeColor="text1"/>
          <w:szCs w:val="40"/>
          <w:highlight w:val="yellow"/>
        </w:rPr>
        <w:t xml:space="preserve"> Framework</w:t>
      </w:r>
    </w:p>
    <w:p w14:paraId="784B0A0E" w14:textId="099C548A" w:rsidR="0063624D" w:rsidRPr="00FD63C3" w:rsidRDefault="00520433" w:rsidP="007B55F3">
      <w:pPr>
        <w:rPr>
          <w:rFonts w:eastAsiaTheme="minorEastAsia"/>
          <w:highlight w:val="yellow"/>
        </w:rPr>
      </w:pPr>
      <w:r w:rsidRPr="00FD63C3">
        <w:rPr>
          <w:highlight w:val="yellow"/>
        </w:rPr>
        <w:t xml:space="preserve">The </w:t>
      </w:r>
      <w:proofErr w:type="spellStart"/>
      <w:r w:rsidRPr="00FD63C3">
        <w:rPr>
          <w:highlight w:val="yellow"/>
        </w:rPr>
        <w:t>MBEI</w:t>
      </w:r>
      <w:proofErr w:type="spellEnd"/>
      <w:r w:rsidRPr="00FD63C3">
        <w:rPr>
          <w:highlight w:val="yellow"/>
        </w:rPr>
        <w:t xml:space="preserve"> framework aims to quantify the structural uncertainty in global biomass burning emissions by </w:t>
      </w:r>
      <w:proofErr w:type="spellStart"/>
      <w:r w:rsidRPr="00FD63C3">
        <w:rPr>
          <w:highlight w:val="yellow"/>
        </w:rPr>
        <w:t>ensembling</w:t>
      </w:r>
      <w:proofErr w:type="spellEnd"/>
      <w:r w:rsidRPr="00FD63C3">
        <w:rPr>
          <w:highlight w:val="yellow"/>
        </w:rPr>
        <w:t xml:space="preserve"> multiple algorithmic approaches. However, the accuracy of any emission inventory is inherently constrained by the spatiotemporal resolution and physical sensitivity of its input data. The </w:t>
      </w:r>
      <w:r w:rsidRPr="00FD63C3">
        <w:rPr>
          <w:highlight w:val="yellow"/>
        </w:rPr>
        <w:lastRenderedPageBreak/>
        <w:t>uncertainty ranges revealed in this study, which span various regions and biomes, largely reflect the physical limitations of current Earth observation systems in capturing extreme fire behaviors and complex surface processes, alongside the methodological differences discussed.</w:t>
      </w:r>
    </w:p>
    <w:p w14:paraId="7C5C0662" w14:textId="27CD8EDC" w:rsidR="00495E11" w:rsidRPr="00FD63C3" w:rsidRDefault="00520433" w:rsidP="007B55F3">
      <w:pPr>
        <w:rPr>
          <w:rFonts w:eastAsiaTheme="minorEastAsia"/>
          <w:highlight w:val="yellow"/>
        </w:rPr>
      </w:pPr>
      <w:bookmarkStart w:id="45" w:name="_Hlk217739512"/>
      <w:bookmarkStart w:id="46" w:name="_Hlk217740903"/>
      <w:r w:rsidRPr="00FD63C3">
        <w:rPr>
          <w:rFonts w:eastAsiaTheme="minorEastAsia"/>
          <w:highlight w:val="yellow"/>
        </w:rPr>
        <w:t>A key decision in this study was to use MODIS active fire products (</w:t>
      </w:r>
      <w:proofErr w:type="spellStart"/>
      <w:r w:rsidRPr="00FD63C3">
        <w:rPr>
          <w:rFonts w:eastAsiaTheme="minorEastAsia"/>
          <w:highlight w:val="yellow"/>
        </w:rPr>
        <w:t>MCD14DL</w:t>
      </w:r>
      <w:proofErr w:type="spellEnd"/>
      <w:r w:rsidRPr="00FD63C3">
        <w:rPr>
          <w:rFonts w:eastAsiaTheme="minorEastAsia"/>
          <w:highlight w:val="yellow"/>
        </w:rPr>
        <w:t>) exclusively for the 2003–2023 period. Although the Visible Infrared Imaging Radiometer Suite (</w:t>
      </w:r>
      <w:proofErr w:type="spellStart"/>
      <w:r w:rsidRPr="00FD63C3">
        <w:rPr>
          <w:rFonts w:eastAsiaTheme="minorEastAsia"/>
          <w:highlight w:val="yellow"/>
        </w:rPr>
        <w:t>VIIRS</w:t>
      </w:r>
      <w:proofErr w:type="spellEnd"/>
      <w:r w:rsidRPr="00FD63C3">
        <w:rPr>
          <w:rFonts w:eastAsiaTheme="minorEastAsia"/>
          <w:highlight w:val="yellow"/>
        </w:rPr>
        <w:t xml:space="preserve">), available since 2012, offers superior spatial resolution (375 m) compared to MODIS (1 km), applying it would have limited the consistent time series to the post-2012 era. Merging MODIS (2003–2011) and </w:t>
      </w:r>
      <w:proofErr w:type="spellStart"/>
      <w:r w:rsidRPr="00FD63C3">
        <w:rPr>
          <w:rFonts w:eastAsiaTheme="minorEastAsia"/>
          <w:highlight w:val="yellow"/>
        </w:rPr>
        <w:t>VIIRS</w:t>
      </w:r>
      <w:proofErr w:type="spellEnd"/>
      <w:r w:rsidRPr="00FD63C3">
        <w:rPr>
          <w:rFonts w:eastAsiaTheme="minorEastAsia"/>
          <w:highlight w:val="yellow"/>
        </w:rPr>
        <w:t xml:space="preserve"> (2012–2023) records introduces a risk of inconsistency; the higher detection sensitivity of </w:t>
      </w:r>
      <w:proofErr w:type="spellStart"/>
      <w:r w:rsidRPr="00FD63C3">
        <w:rPr>
          <w:rFonts w:eastAsiaTheme="minorEastAsia"/>
          <w:highlight w:val="yellow"/>
        </w:rPr>
        <w:t>VIIRS</w:t>
      </w:r>
      <w:proofErr w:type="spellEnd"/>
      <w:r w:rsidRPr="00FD63C3">
        <w:rPr>
          <w:rFonts w:eastAsiaTheme="minorEastAsia"/>
          <w:highlight w:val="yellow"/>
        </w:rPr>
        <w:t xml:space="preserve"> could result in an artificial increase in fire counts, which might be misinterpreted as a real upward trend in global fire activity. To maintain the homogeneity of the 21-year dataset for trend analysis, we prioritized sensor consistency. We acknowledge that this choice likely leads to an underestimation of emissions from small-scale agricultural fires, particularly in regions like the Middle East or India, where fires are often smaller than the MODIS detection threshold</w:t>
      </w:r>
      <w:r w:rsidR="00D245E8" w:rsidRPr="00FD63C3">
        <w:rPr>
          <w:rFonts w:eastAsiaTheme="minorEastAsia" w:hint="eastAsia"/>
          <w:highlight w:val="yellow"/>
        </w:rPr>
        <w:t xml:space="preserve"> </w:t>
      </w:r>
      <w:r w:rsidR="006E7963" w:rsidRPr="00FD63C3">
        <w:rPr>
          <w:rFonts w:eastAsiaTheme="minorEastAsia"/>
          <w:highlight w:val="yellow"/>
        </w:rPr>
        <w:t>(</w:t>
      </w:r>
      <w:proofErr w:type="spellStart"/>
      <w:r w:rsidR="006E7963" w:rsidRPr="00FD63C3">
        <w:rPr>
          <w:rFonts w:eastAsiaTheme="minorEastAsia"/>
          <w:highlight w:val="yellow"/>
        </w:rPr>
        <w:t>Hantson</w:t>
      </w:r>
      <w:proofErr w:type="spellEnd"/>
      <w:r w:rsidR="006E7963" w:rsidRPr="00FD63C3">
        <w:rPr>
          <w:rFonts w:eastAsiaTheme="minorEastAsia"/>
          <w:highlight w:val="yellow"/>
        </w:rPr>
        <w:t xml:space="preserve"> et al., 2013; Justice et al., 2002; </w:t>
      </w:r>
      <w:proofErr w:type="spellStart"/>
      <w:r w:rsidR="006E7963" w:rsidRPr="00FD63C3">
        <w:rPr>
          <w:rFonts w:eastAsiaTheme="minorEastAsia"/>
          <w:highlight w:val="yellow"/>
        </w:rPr>
        <w:t>Vadrevu</w:t>
      </w:r>
      <w:proofErr w:type="spellEnd"/>
      <w:r w:rsidR="006E7963" w:rsidRPr="00FD63C3">
        <w:rPr>
          <w:rFonts w:eastAsiaTheme="minorEastAsia"/>
          <w:highlight w:val="yellow"/>
        </w:rPr>
        <w:t xml:space="preserve"> and Lasko, 2018)</w:t>
      </w:r>
      <w:r w:rsidRPr="00FD63C3">
        <w:rPr>
          <w:rFonts w:eastAsiaTheme="minorEastAsia"/>
          <w:highlight w:val="yellow"/>
        </w:rPr>
        <w:t>.</w:t>
      </w:r>
    </w:p>
    <w:bookmarkEnd w:id="45"/>
    <w:p w14:paraId="2B5A2ADD" w14:textId="6B56B7B1" w:rsidR="00294087" w:rsidRPr="00FD63C3" w:rsidRDefault="00520433" w:rsidP="007B55F3">
      <w:pPr>
        <w:rPr>
          <w:rFonts w:eastAsiaTheme="minorEastAsia"/>
          <w:highlight w:val="yellow"/>
        </w:rPr>
      </w:pPr>
      <w:r w:rsidRPr="00FD63C3">
        <w:rPr>
          <w:rFonts w:eastAsiaTheme="minorEastAsia"/>
          <w:highlight w:val="yellow"/>
        </w:rPr>
        <w:t>In addition to sensor specifications, most current inventories relying on optical remote sensing face inherent physical limits driven by environmental heterogeneity. Complex surface conditions can constrain the effectiveness of estimation methods. For instance, in the peatlands of Equatorial Asia (e.g., Indonesia), fires often occur as subsurface low-temperature smoldering. The thermal radiation from these fires is frequently too weak to trigger standard satellite detection algorithms</w:t>
      </w:r>
      <w:r w:rsidR="00D245E8" w:rsidRPr="00FD63C3">
        <w:rPr>
          <w:rFonts w:eastAsiaTheme="minorEastAsia" w:hint="eastAsia"/>
          <w:highlight w:val="yellow"/>
        </w:rPr>
        <w:t xml:space="preserve"> </w:t>
      </w:r>
      <w:r w:rsidR="00440A39" w:rsidRPr="00FD63C3">
        <w:rPr>
          <w:rFonts w:eastAsiaTheme="minorEastAsia"/>
          <w:highlight w:val="yellow"/>
        </w:rPr>
        <w:t xml:space="preserve">(Rein and Huang, 2021; </w:t>
      </w:r>
      <w:proofErr w:type="spellStart"/>
      <w:r w:rsidR="00440A39" w:rsidRPr="00FD63C3">
        <w:rPr>
          <w:rFonts w:eastAsiaTheme="minorEastAsia"/>
          <w:highlight w:val="yellow"/>
        </w:rPr>
        <w:t>Sofan</w:t>
      </w:r>
      <w:proofErr w:type="spellEnd"/>
      <w:r w:rsidR="00440A39" w:rsidRPr="00FD63C3">
        <w:rPr>
          <w:rFonts w:eastAsiaTheme="minorEastAsia"/>
          <w:highlight w:val="yellow"/>
        </w:rPr>
        <w:t xml:space="preserve"> et al., 2019)</w:t>
      </w:r>
      <w:r w:rsidRPr="00FD63C3">
        <w:rPr>
          <w:rFonts w:eastAsiaTheme="minorEastAsia"/>
          <w:highlight w:val="yellow"/>
        </w:rPr>
        <w:t>. Similarly, in dense tropical rainforests, the canopy layer can occlude or absorb thermal radiation emitted by understory fires</w:t>
      </w:r>
      <w:r w:rsidR="006E7963" w:rsidRPr="00FD63C3">
        <w:rPr>
          <w:rFonts w:eastAsiaTheme="minorEastAsia" w:hint="eastAsia"/>
          <w:highlight w:val="yellow"/>
        </w:rPr>
        <w:t xml:space="preserve"> </w:t>
      </w:r>
      <w:r w:rsidR="006E7963" w:rsidRPr="00FD63C3">
        <w:rPr>
          <w:rFonts w:eastAsiaTheme="minorEastAsia"/>
          <w:highlight w:val="yellow"/>
        </w:rPr>
        <w:t>(East et al., 2023)</w:t>
      </w:r>
      <w:r w:rsidRPr="00FD63C3">
        <w:rPr>
          <w:rFonts w:eastAsiaTheme="minorEastAsia"/>
          <w:highlight w:val="yellow"/>
        </w:rPr>
        <w:t xml:space="preserve">. These scenarios contribute to omission errors in top-down, </w:t>
      </w:r>
      <w:proofErr w:type="spellStart"/>
      <w:r w:rsidRPr="00FD63C3">
        <w:rPr>
          <w:rFonts w:eastAsiaTheme="minorEastAsia"/>
          <w:highlight w:val="yellow"/>
        </w:rPr>
        <w:t>FRP</w:t>
      </w:r>
      <w:proofErr w:type="spellEnd"/>
      <w:r w:rsidRPr="00FD63C3">
        <w:rPr>
          <w:rFonts w:eastAsiaTheme="minorEastAsia"/>
          <w:highlight w:val="yellow"/>
        </w:rPr>
        <w:t>-based approaches</w:t>
      </w:r>
      <w:r w:rsidR="00E4214C" w:rsidRPr="00FD63C3">
        <w:rPr>
          <w:rFonts w:eastAsiaTheme="minorEastAsia" w:hint="eastAsia"/>
          <w:highlight w:val="yellow"/>
        </w:rPr>
        <w:t xml:space="preserve"> </w:t>
      </w:r>
      <w:r w:rsidR="00E4214C" w:rsidRPr="00FD63C3">
        <w:rPr>
          <w:rFonts w:eastAsiaTheme="minorEastAsia"/>
          <w:highlight w:val="yellow"/>
        </w:rPr>
        <w:t xml:space="preserve">(Morton et al., 2013; </w:t>
      </w:r>
      <w:proofErr w:type="spellStart"/>
      <w:r w:rsidR="00E4214C" w:rsidRPr="00FD63C3">
        <w:rPr>
          <w:rFonts w:eastAsiaTheme="minorEastAsia"/>
          <w:highlight w:val="yellow"/>
        </w:rPr>
        <w:t>Tyukavina</w:t>
      </w:r>
      <w:proofErr w:type="spellEnd"/>
      <w:r w:rsidR="00E4214C" w:rsidRPr="00FD63C3">
        <w:rPr>
          <w:rFonts w:eastAsiaTheme="minorEastAsia"/>
          <w:highlight w:val="yellow"/>
        </w:rPr>
        <w:t xml:space="preserve"> et al., 2022)</w:t>
      </w:r>
      <w:r w:rsidRPr="00FD63C3">
        <w:rPr>
          <w:rFonts w:eastAsiaTheme="minorEastAsia"/>
          <w:highlight w:val="yellow"/>
        </w:rPr>
        <w:t>. Conversely, while bottom-up methods based on burned area can capture the spatial traces of these fires, they face challenges in accurately determining the depth of burn in organic soils</w:t>
      </w:r>
      <w:r w:rsidR="004422D4" w:rsidRPr="00FD63C3">
        <w:rPr>
          <w:rFonts w:eastAsiaTheme="minorEastAsia" w:hint="eastAsia"/>
          <w:highlight w:val="yellow"/>
        </w:rPr>
        <w:t xml:space="preserve"> </w:t>
      </w:r>
      <w:r w:rsidR="004422D4" w:rsidRPr="00FD63C3">
        <w:rPr>
          <w:rFonts w:eastAsiaTheme="minorEastAsia"/>
          <w:highlight w:val="yellow"/>
        </w:rPr>
        <w:t>(Ballhorn et al., 2009; Wiggins et al., 2018)</w:t>
      </w:r>
      <w:r w:rsidRPr="00FD63C3">
        <w:rPr>
          <w:rFonts w:eastAsiaTheme="minorEastAsia"/>
          <w:highlight w:val="yellow"/>
        </w:rPr>
        <w:t xml:space="preserve">. Therefore, despite the integration of multiple algorithms in </w:t>
      </w:r>
      <w:proofErr w:type="spellStart"/>
      <w:r w:rsidRPr="00FD63C3">
        <w:rPr>
          <w:rFonts w:eastAsiaTheme="minorEastAsia"/>
          <w:highlight w:val="yellow"/>
        </w:rPr>
        <w:t>MBEI</w:t>
      </w:r>
      <w:proofErr w:type="spellEnd"/>
      <w:r w:rsidRPr="00FD63C3">
        <w:rPr>
          <w:rFonts w:eastAsiaTheme="minorEastAsia"/>
          <w:highlight w:val="yellow"/>
        </w:rPr>
        <w:t>, these physical constraints suggest a potential underestimation in our emission estimates for these specific biomes</w:t>
      </w:r>
      <w:r w:rsidR="00294087" w:rsidRPr="00FD63C3">
        <w:rPr>
          <w:rFonts w:eastAsiaTheme="minorEastAsia"/>
          <w:highlight w:val="yellow"/>
        </w:rPr>
        <w:t>.</w:t>
      </w:r>
    </w:p>
    <w:p w14:paraId="0E861C00" w14:textId="106A79CB" w:rsidR="00495E11" w:rsidRPr="00FD63C3" w:rsidRDefault="00520433" w:rsidP="007B55F3">
      <w:pPr>
        <w:rPr>
          <w:rFonts w:eastAsiaTheme="minorEastAsia"/>
          <w:highlight w:val="yellow"/>
        </w:rPr>
      </w:pPr>
      <w:r w:rsidRPr="00FD63C3">
        <w:rPr>
          <w:rFonts w:eastAsiaTheme="minorEastAsia"/>
          <w:highlight w:val="yellow"/>
        </w:rPr>
        <w:t xml:space="preserve">Looking forward, the flexible architecture of </w:t>
      </w:r>
      <w:proofErr w:type="spellStart"/>
      <w:r w:rsidRPr="00FD63C3">
        <w:rPr>
          <w:rFonts w:eastAsiaTheme="minorEastAsia"/>
          <w:highlight w:val="yellow"/>
        </w:rPr>
        <w:t>MBEI</w:t>
      </w:r>
      <w:proofErr w:type="spellEnd"/>
      <w:r w:rsidRPr="00FD63C3">
        <w:rPr>
          <w:rFonts w:eastAsiaTheme="minorEastAsia"/>
          <w:highlight w:val="yellow"/>
        </w:rPr>
        <w:t xml:space="preserve"> is designed to incorporate emerging datasets to address these limitations. As the observational record of </w:t>
      </w:r>
      <w:proofErr w:type="spellStart"/>
      <w:r w:rsidRPr="00FD63C3">
        <w:rPr>
          <w:rFonts w:eastAsiaTheme="minorEastAsia"/>
          <w:highlight w:val="yellow"/>
        </w:rPr>
        <w:t>VIIRS</w:t>
      </w:r>
      <w:proofErr w:type="spellEnd"/>
      <w:r w:rsidRPr="00FD63C3">
        <w:rPr>
          <w:rFonts w:eastAsiaTheme="minorEastAsia"/>
          <w:highlight w:val="yellow"/>
        </w:rPr>
        <w:t xml:space="preserve"> extends, future versions of </w:t>
      </w:r>
      <w:proofErr w:type="spellStart"/>
      <w:r w:rsidRPr="00FD63C3">
        <w:rPr>
          <w:rFonts w:eastAsiaTheme="minorEastAsia"/>
          <w:highlight w:val="yellow"/>
        </w:rPr>
        <w:t>MBEI</w:t>
      </w:r>
      <w:proofErr w:type="spellEnd"/>
      <w:r w:rsidRPr="00FD63C3">
        <w:rPr>
          <w:rFonts w:eastAsiaTheme="minorEastAsia"/>
          <w:highlight w:val="yellow"/>
        </w:rPr>
        <w:t xml:space="preserve"> will integrate these data to improve the detection of small-scale fires once a sufficiently long and consistent record is established. Furthermore, data from new-generation geostationary satellites (e.g., FY-4, Himawari-8/9, GOES-R) offer a significant improvement in temporal resolution. Minute-level </w:t>
      </w:r>
      <w:r w:rsidRPr="00FD63C3">
        <w:rPr>
          <w:rFonts w:eastAsiaTheme="minorEastAsia"/>
          <w:highlight w:val="yellow"/>
        </w:rPr>
        <w:lastRenderedPageBreak/>
        <w:t>observations from these platforms will enable the direct integration of the Fire Radiative Power diurnal cycle, reducing the reliance on Gaussian extrapolation from sparse polar-orbiter snapshots and enhancing the physical realism of Fire Radiative Energy estimation</w:t>
      </w:r>
      <w:r w:rsidR="00A716F3" w:rsidRPr="00FD63C3">
        <w:rPr>
          <w:rFonts w:eastAsiaTheme="minorEastAsia"/>
          <w:highlight w:val="yellow"/>
        </w:rPr>
        <w:t>.</w:t>
      </w:r>
    </w:p>
    <w:p w14:paraId="28CD8209" w14:textId="1B56008B" w:rsidR="00A716F3" w:rsidRPr="00FD63C3" w:rsidRDefault="00520433" w:rsidP="007B55F3">
      <w:pPr>
        <w:rPr>
          <w:rFonts w:eastAsiaTheme="minorEastAsia"/>
          <w:highlight w:val="yellow"/>
        </w:rPr>
      </w:pPr>
      <w:bookmarkStart w:id="47" w:name="_Hlk217739768"/>
      <w:bookmarkEnd w:id="46"/>
      <w:r w:rsidRPr="00FD63C3">
        <w:rPr>
          <w:rFonts w:eastAsiaTheme="minorEastAsia"/>
          <w:highlight w:val="yellow"/>
        </w:rPr>
        <w:t xml:space="preserve">Advancements in next-generation satellites will also enhance the </w:t>
      </w:r>
      <w:proofErr w:type="spellStart"/>
      <w:r w:rsidRPr="00FD63C3">
        <w:rPr>
          <w:rFonts w:eastAsiaTheme="minorEastAsia"/>
          <w:highlight w:val="yellow"/>
        </w:rPr>
        <w:t>MBEI’s</w:t>
      </w:r>
      <w:proofErr w:type="spellEnd"/>
      <w:r w:rsidRPr="00FD63C3">
        <w:rPr>
          <w:rFonts w:eastAsiaTheme="minorEastAsia"/>
          <w:highlight w:val="yellow"/>
        </w:rPr>
        <w:t xml:space="preserve"> capacity for fuel load estimation. In this study, due to the lack of high-resolution annual </w:t>
      </w:r>
      <w:proofErr w:type="spellStart"/>
      <w:r w:rsidRPr="00FD63C3">
        <w:rPr>
          <w:rFonts w:eastAsiaTheme="minorEastAsia"/>
          <w:highlight w:val="yellow"/>
        </w:rPr>
        <w:t>AGB</w:t>
      </w:r>
      <w:proofErr w:type="spellEnd"/>
      <w:r w:rsidRPr="00FD63C3">
        <w:rPr>
          <w:rFonts w:eastAsiaTheme="minorEastAsia"/>
          <w:highlight w:val="yellow"/>
        </w:rPr>
        <w:t xml:space="preserve"> observations, we adjusted static </w:t>
      </w:r>
      <w:proofErr w:type="spellStart"/>
      <w:r w:rsidRPr="00FD63C3">
        <w:rPr>
          <w:rFonts w:eastAsiaTheme="minorEastAsia"/>
          <w:highlight w:val="yellow"/>
        </w:rPr>
        <w:t>AGB</w:t>
      </w:r>
      <w:proofErr w:type="spellEnd"/>
      <w:r w:rsidRPr="00FD63C3">
        <w:rPr>
          <w:rFonts w:eastAsiaTheme="minorEastAsia"/>
          <w:highlight w:val="yellow"/>
        </w:rPr>
        <w:t xml:space="preserve"> maps using interannual variations in NPP. However, </w:t>
      </w:r>
      <w:proofErr w:type="spellStart"/>
      <w:r w:rsidRPr="00FD63C3">
        <w:rPr>
          <w:rFonts w:eastAsiaTheme="minorEastAsia"/>
          <w:highlight w:val="yellow"/>
        </w:rPr>
        <w:t>AGB</w:t>
      </w:r>
      <w:proofErr w:type="spellEnd"/>
      <w:r w:rsidRPr="00FD63C3">
        <w:rPr>
          <w:rFonts w:eastAsiaTheme="minorEastAsia"/>
          <w:highlight w:val="yellow"/>
        </w:rPr>
        <w:t xml:space="preserve"> is a cumulative stock variable, whereas NPP is an annual flux variable. Their relationship is complex and influenced by factors such as lag effects, tree mortality, and decomposition, meaning a high NPP year does not always result in an immediate biomass increase</w:t>
      </w:r>
      <w:r w:rsidR="00435467" w:rsidRPr="00FD63C3">
        <w:rPr>
          <w:rFonts w:eastAsiaTheme="minorEastAsia" w:hint="eastAsia"/>
          <w:highlight w:val="yellow"/>
        </w:rPr>
        <w:t xml:space="preserve"> </w:t>
      </w:r>
      <w:r w:rsidR="00DC392D" w:rsidRPr="00FD63C3">
        <w:rPr>
          <w:rFonts w:eastAsiaTheme="minorEastAsia"/>
          <w:highlight w:val="yellow"/>
        </w:rPr>
        <w:t>(Keeling and Phillips, 2007; Teets et al., 2022)</w:t>
      </w:r>
      <w:r w:rsidRPr="00FD63C3">
        <w:rPr>
          <w:rFonts w:eastAsiaTheme="minorEastAsia"/>
          <w:highlight w:val="yellow"/>
        </w:rPr>
        <w:t xml:space="preserve">. Future versions of </w:t>
      </w:r>
      <w:proofErr w:type="spellStart"/>
      <w:r w:rsidRPr="00FD63C3">
        <w:rPr>
          <w:rFonts w:eastAsiaTheme="minorEastAsia"/>
          <w:highlight w:val="yellow"/>
        </w:rPr>
        <w:t>MBEI</w:t>
      </w:r>
      <w:proofErr w:type="spellEnd"/>
      <w:r w:rsidRPr="00FD63C3">
        <w:rPr>
          <w:rFonts w:eastAsiaTheme="minorEastAsia"/>
          <w:highlight w:val="yellow"/>
        </w:rPr>
        <w:t xml:space="preserve"> aim to improve this by integrating dynamic </w:t>
      </w:r>
      <w:proofErr w:type="spellStart"/>
      <w:r w:rsidRPr="00FD63C3">
        <w:rPr>
          <w:rFonts w:eastAsiaTheme="minorEastAsia"/>
          <w:highlight w:val="yellow"/>
        </w:rPr>
        <w:t>AGB</w:t>
      </w:r>
      <w:proofErr w:type="spellEnd"/>
      <w:r w:rsidRPr="00FD63C3">
        <w:rPr>
          <w:rFonts w:eastAsiaTheme="minorEastAsia"/>
          <w:highlight w:val="yellow"/>
        </w:rPr>
        <w:t xml:space="preserve"> datasets from active remote sensing missions. Specifically, spaceborne LiDAR (e.g., NASA GEDI) and P-band SAR (e.g., ESA BIOMASS mission) are expected to provide global measurements of forest vertical structure. This will allow </w:t>
      </w:r>
      <w:proofErr w:type="spellStart"/>
      <w:r w:rsidRPr="00FD63C3">
        <w:rPr>
          <w:rFonts w:eastAsiaTheme="minorEastAsia"/>
          <w:highlight w:val="yellow"/>
        </w:rPr>
        <w:t>MBEI</w:t>
      </w:r>
      <w:proofErr w:type="spellEnd"/>
      <w:r w:rsidRPr="00FD63C3">
        <w:rPr>
          <w:rFonts w:eastAsiaTheme="minorEastAsia"/>
          <w:highlight w:val="yellow"/>
        </w:rPr>
        <w:t xml:space="preserve"> to incorporate dynamic fuel loads, thereby reducing a major source of uncertainty in the bottom-up approach based on burned area</w:t>
      </w:r>
      <w:r w:rsidR="005846F3" w:rsidRPr="00FD63C3">
        <w:rPr>
          <w:rFonts w:eastAsiaTheme="minorEastAsia" w:hint="eastAsia"/>
          <w:highlight w:val="yellow"/>
        </w:rPr>
        <w:t xml:space="preserve"> </w:t>
      </w:r>
      <w:r w:rsidR="005846F3" w:rsidRPr="00FD63C3">
        <w:rPr>
          <w:highlight w:val="yellow"/>
        </w:rPr>
        <w:t>(Cao et al., 2016; Liu et al., 2019; Rodríguez-Fernández et al., 2018)</w:t>
      </w:r>
      <w:r w:rsidRPr="00FD63C3">
        <w:rPr>
          <w:rFonts w:eastAsiaTheme="minorEastAsia"/>
          <w:highlight w:val="yellow"/>
        </w:rPr>
        <w:t>.</w:t>
      </w:r>
    </w:p>
    <w:bookmarkEnd w:id="47"/>
    <w:p w14:paraId="669EEC6A" w14:textId="72353E08" w:rsidR="00A716F3" w:rsidRPr="00FD63C3" w:rsidRDefault="00520433" w:rsidP="00520433">
      <w:pPr>
        <w:rPr>
          <w:rFonts w:eastAsiaTheme="minorEastAsia"/>
          <w:highlight w:val="yellow"/>
        </w:rPr>
      </w:pPr>
      <w:r w:rsidRPr="00FD63C3">
        <w:rPr>
          <w:rFonts w:eastAsiaTheme="minorEastAsia"/>
          <w:highlight w:val="yellow"/>
        </w:rPr>
        <w:t xml:space="preserve">Finally, current emission estimates rely on static </w:t>
      </w:r>
      <w:proofErr w:type="spellStart"/>
      <w:r w:rsidRPr="00FD63C3">
        <w:rPr>
          <w:rFonts w:eastAsiaTheme="minorEastAsia"/>
          <w:highlight w:val="yellow"/>
        </w:rPr>
        <w:t>EFs</w:t>
      </w:r>
      <w:proofErr w:type="spellEnd"/>
      <w:r w:rsidRPr="00FD63C3">
        <w:rPr>
          <w:rFonts w:eastAsiaTheme="minorEastAsia"/>
          <w:highlight w:val="yellow"/>
        </w:rPr>
        <w:t>, which may not fully capture the variability of combustion efficiency within biomes or during a fire's lifecycle</w:t>
      </w:r>
      <w:r w:rsidR="00214DA9" w:rsidRPr="00FD63C3">
        <w:rPr>
          <w:rFonts w:eastAsiaTheme="minorEastAsia" w:hint="eastAsia"/>
          <w:highlight w:val="yellow"/>
        </w:rPr>
        <w:t xml:space="preserve"> </w:t>
      </w:r>
      <w:r w:rsidR="00214DA9" w:rsidRPr="00FD63C3">
        <w:rPr>
          <w:rFonts w:eastAsiaTheme="minorEastAsia"/>
          <w:highlight w:val="yellow"/>
        </w:rPr>
        <w:t>(van Leeuwen et al., 2013; Yin, 2022)</w:t>
      </w:r>
      <w:r w:rsidRPr="00FD63C3">
        <w:rPr>
          <w:rFonts w:eastAsiaTheme="minorEastAsia"/>
          <w:highlight w:val="yellow"/>
        </w:rPr>
        <w:t>. Future improvements are expected to come from developing comprehensive EF databases through advanced molecular-level aerosol speciation</w:t>
      </w:r>
      <w:r w:rsidR="00214DA9" w:rsidRPr="00FD63C3">
        <w:rPr>
          <w:rFonts w:eastAsiaTheme="minorEastAsia" w:hint="eastAsia"/>
          <w:highlight w:val="yellow"/>
        </w:rPr>
        <w:t xml:space="preserve"> </w:t>
      </w:r>
      <w:r w:rsidR="00214DA9" w:rsidRPr="00FD63C3">
        <w:rPr>
          <w:rFonts w:eastAsiaTheme="minorEastAsia"/>
          <w:highlight w:val="yellow"/>
        </w:rPr>
        <w:t>(Jen et al., 2019; Koss et al., 2018)</w:t>
      </w:r>
      <w:r w:rsidRPr="00FD63C3">
        <w:rPr>
          <w:rFonts w:eastAsiaTheme="minorEastAsia"/>
          <w:highlight w:val="yellow"/>
        </w:rPr>
        <w:t>. Complementing this, dynamic high-resolution EF datasets could be generated using synchronous satellite trace gas retrievals. For example, the ratio of carbon monoxide to nitrogen dioxide (</w:t>
      </w:r>
      <w:proofErr w:type="spellStart"/>
      <w:r w:rsidR="006C5445" w:rsidRPr="00FD63C3">
        <w:rPr>
          <w:rFonts w:eastAsiaTheme="minorEastAsia"/>
          <w:highlight w:val="yellow"/>
        </w:rPr>
        <w:t>Δ</w:t>
      </w:r>
      <w:r w:rsidRPr="00FD63C3">
        <w:rPr>
          <w:rFonts w:eastAsiaTheme="minorEastAsia"/>
          <w:highlight w:val="yellow"/>
        </w:rPr>
        <w:t>NO</w:t>
      </w:r>
      <w:r w:rsidRPr="00FD63C3">
        <w:rPr>
          <w:rFonts w:eastAsiaTheme="minorEastAsia"/>
          <w:highlight w:val="yellow"/>
          <w:vertAlign w:val="subscript"/>
        </w:rPr>
        <w:t>2</w:t>
      </w:r>
      <w:proofErr w:type="spellEnd"/>
      <w:r w:rsidRPr="00FD63C3">
        <w:rPr>
          <w:rFonts w:eastAsiaTheme="minorEastAsia"/>
          <w:highlight w:val="yellow"/>
        </w:rPr>
        <w:t xml:space="preserve"> /</w:t>
      </w:r>
      <w:r w:rsidR="006C5445" w:rsidRPr="00FD63C3">
        <w:rPr>
          <w:rFonts w:eastAsiaTheme="minorEastAsia" w:hint="eastAsia"/>
          <w:highlight w:val="yellow"/>
        </w:rPr>
        <w:t xml:space="preserve"> </w:t>
      </w:r>
      <w:r w:rsidR="006C5445" w:rsidRPr="00FD63C3">
        <w:rPr>
          <w:rFonts w:eastAsiaTheme="minorEastAsia" w:hint="eastAsia"/>
          <w:highlight w:val="yellow"/>
        </w:rPr>
        <w:t>Δ</w:t>
      </w:r>
      <w:r w:rsidRPr="00FD63C3">
        <w:rPr>
          <w:rFonts w:eastAsiaTheme="minorEastAsia"/>
          <w:highlight w:val="yellow"/>
        </w:rPr>
        <w:t xml:space="preserve">CO) columns derived from the </w:t>
      </w:r>
      <w:proofErr w:type="spellStart"/>
      <w:r w:rsidRPr="00FD63C3">
        <w:rPr>
          <w:rFonts w:eastAsiaTheme="minorEastAsia"/>
          <w:highlight w:val="yellow"/>
        </w:rPr>
        <w:t>TROPOMI</w:t>
      </w:r>
      <w:proofErr w:type="spellEnd"/>
      <w:r w:rsidRPr="00FD63C3">
        <w:rPr>
          <w:rFonts w:eastAsiaTheme="minorEastAsia"/>
          <w:highlight w:val="yellow"/>
        </w:rPr>
        <w:t xml:space="preserve"> sensor can serve as a near-real-time proxy for combustion efficiency (flaming vs. smoldering)</w:t>
      </w:r>
      <w:r w:rsidR="00214DA9" w:rsidRPr="00FD63C3">
        <w:rPr>
          <w:rFonts w:eastAsiaTheme="minorEastAsia" w:hint="eastAsia"/>
          <w:highlight w:val="yellow"/>
        </w:rPr>
        <w:t xml:space="preserve"> </w:t>
      </w:r>
      <w:r w:rsidR="00214DA9" w:rsidRPr="00FD63C3">
        <w:rPr>
          <w:rFonts w:eastAsiaTheme="minorEastAsia"/>
          <w:highlight w:val="yellow"/>
        </w:rPr>
        <w:t>(van der Velde et al., 2021)</w:t>
      </w:r>
      <w:r w:rsidRPr="00FD63C3">
        <w:rPr>
          <w:rFonts w:eastAsiaTheme="minorEastAsia"/>
          <w:highlight w:val="yellow"/>
        </w:rPr>
        <w:t xml:space="preserve">. By assimilating such dynamic proxies, </w:t>
      </w:r>
      <w:proofErr w:type="spellStart"/>
      <w:r w:rsidRPr="00FD63C3">
        <w:rPr>
          <w:rFonts w:eastAsiaTheme="minorEastAsia"/>
          <w:highlight w:val="yellow"/>
        </w:rPr>
        <w:t>MBEI</w:t>
      </w:r>
      <w:proofErr w:type="spellEnd"/>
      <w:r w:rsidRPr="00FD63C3">
        <w:rPr>
          <w:rFonts w:eastAsiaTheme="minorEastAsia"/>
          <w:highlight w:val="yellow"/>
        </w:rPr>
        <w:t xml:space="preserve"> aims to evolve toward a more dynamic monitoring system.</w:t>
      </w:r>
    </w:p>
    <w:p w14:paraId="28D1D195" w14:textId="3E3BA527" w:rsidR="00A716F3" w:rsidRPr="00495E11" w:rsidRDefault="00520433" w:rsidP="00A716F3">
      <w:pPr>
        <w:rPr>
          <w:rFonts w:eastAsiaTheme="minorEastAsia"/>
        </w:rPr>
      </w:pPr>
      <w:r w:rsidRPr="00FD63C3">
        <w:rPr>
          <w:rFonts w:eastAsiaTheme="minorEastAsia"/>
          <w:highlight w:val="yellow"/>
        </w:rPr>
        <w:t xml:space="preserve">In conclusion, while the current version of </w:t>
      </w:r>
      <w:proofErr w:type="spellStart"/>
      <w:r w:rsidRPr="00FD63C3">
        <w:rPr>
          <w:rFonts w:eastAsiaTheme="minorEastAsia"/>
          <w:highlight w:val="yellow"/>
        </w:rPr>
        <w:t>MBEI</w:t>
      </w:r>
      <w:proofErr w:type="spellEnd"/>
      <w:r w:rsidRPr="00FD63C3">
        <w:rPr>
          <w:rFonts w:eastAsiaTheme="minorEastAsia"/>
          <w:highlight w:val="yellow"/>
        </w:rPr>
        <w:t xml:space="preserve"> quantifies uncertainty by integrating established methods, its modular design serves as a platform for incorporating new data inputs as they become available. This ensures a feasible pathway for iterative refinement, supporting more comprehensive assessments of global biomass burning emissions</w:t>
      </w:r>
      <w:r w:rsidR="00A716F3" w:rsidRPr="00FD63C3">
        <w:rPr>
          <w:rFonts w:eastAsiaTheme="minorEastAsia"/>
          <w:highlight w:val="yellow"/>
        </w:rPr>
        <w:t>.</w:t>
      </w:r>
    </w:p>
    <w:bookmarkEnd w:id="44"/>
    <w:p w14:paraId="38C39A41" w14:textId="6900BFDB" w:rsidR="00D1369A" w:rsidRPr="007B55F3" w:rsidRDefault="00D1369A" w:rsidP="007B55F3">
      <w:pPr>
        <w:pStyle w:val="1"/>
      </w:pPr>
      <w:r w:rsidRPr="007B55F3">
        <w:rPr>
          <w:rFonts w:hint="eastAsia"/>
        </w:rPr>
        <w:lastRenderedPageBreak/>
        <w:t>5</w:t>
      </w:r>
      <w:r w:rsidRPr="007B55F3">
        <w:t xml:space="preserve">  Conclusion</w:t>
      </w:r>
    </w:p>
    <w:p w14:paraId="55D44EB4" w14:textId="1C0E22B4" w:rsidR="00D97941" w:rsidRDefault="00785D4A" w:rsidP="007B55F3">
      <w:r w:rsidRPr="00785D4A">
        <w:t xml:space="preserve">This study systematically assessed global biomass burning emissions and their uncertainties from 2003–2023 using the </w:t>
      </w:r>
      <w:proofErr w:type="spellStart"/>
      <w:r w:rsidRPr="00785D4A">
        <w:t>MBEI</w:t>
      </w:r>
      <w:proofErr w:type="spellEnd"/>
      <w:r w:rsidRPr="00785D4A">
        <w:t>, an ensemble framework of eight sub-inventories that integrates both bottom-up and top-down approaches.</w:t>
      </w:r>
      <w:r w:rsidR="00F77E74" w:rsidRPr="00F77E74">
        <w:t xml:space="preserve"> </w:t>
      </w:r>
      <w:r w:rsidR="006B2B29" w:rsidRPr="006B2B29">
        <w:t>A key finding is the spatial separation between the emission hotspots and the uncertainty hotspots.</w:t>
      </w:r>
      <w:r w:rsidR="00F77E74" w:rsidRPr="00F77E74">
        <w:t xml:space="preserve"> While high-emission regions in Africa and South America account for 64.4% of global CO</w:t>
      </w:r>
      <w:r w:rsidR="00F77E74" w:rsidRPr="00F77E74">
        <w:rPr>
          <w:rFonts w:hint="eastAsia"/>
          <w:vertAlign w:val="subscript"/>
        </w:rPr>
        <w:t>2</w:t>
      </w:r>
      <w:r w:rsidR="00F77E74" w:rsidRPr="00F77E74">
        <w:t xml:space="preserve"> emissions, the structural uncertainty there is relatively constrained (max/min ratio &lt; 2.0). </w:t>
      </w:r>
      <w:r w:rsidR="006B2B29" w:rsidRPr="006B2B29">
        <w:t>In contrast</w:t>
      </w:r>
      <w:r w:rsidR="00F77E74" w:rsidRPr="00F77E74">
        <w:t>, the greatest uncertainty (max/min ratio &gt; 6.0) is found in lower-emission regions characterized by extreme, intermittent fires (e.g., A</w:t>
      </w:r>
      <w:r w:rsidR="00A55DAA">
        <w:rPr>
          <w:rFonts w:eastAsiaTheme="minorEastAsia" w:hint="eastAsia"/>
        </w:rPr>
        <w:t>UST</w:t>
      </w:r>
      <w:r w:rsidR="00F77E74" w:rsidRPr="00F77E74">
        <w:t xml:space="preserve">) or scattered agricultural burning (e.g., the </w:t>
      </w:r>
      <w:r w:rsidR="00A55DAA">
        <w:rPr>
          <w:rFonts w:eastAsiaTheme="minorEastAsia" w:hint="eastAsia"/>
        </w:rPr>
        <w:t>MIDE</w:t>
      </w:r>
      <w:r w:rsidR="00F77E74" w:rsidRPr="00F77E74">
        <w:t>).</w:t>
      </w:r>
      <w:r w:rsidR="00D97941">
        <w:rPr>
          <w:rFonts w:hint="eastAsia"/>
        </w:rPr>
        <w:t xml:space="preserve"> </w:t>
      </w:r>
    </w:p>
    <w:p w14:paraId="5C7C5ADA" w14:textId="54B7435B" w:rsidR="00D97941" w:rsidRDefault="00F77E74" w:rsidP="007B55F3">
      <w:r w:rsidRPr="00F77E74">
        <w:t xml:space="preserve">Temporally, our analysis reveals a significant shift in the drivers of global </w:t>
      </w:r>
      <w:r w:rsidR="00B15F66">
        <w:rPr>
          <w:rFonts w:hint="eastAsia"/>
        </w:rPr>
        <w:t>biomass burning</w:t>
      </w:r>
      <w:r w:rsidRPr="00F77E74">
        <w:t xml:space="preserve"> emissions over the past two decades. </w:t>
      </w:r>
      <w:r w:rsidR="006B2B29">
        <w:rPr>
          <w:rFonts w:hint="eastAsia"/>
        </w:rPr>
        <w:t>Although</w:t>
      </w:r>
      <w:r w:rsidRPr="00F77E74">
        <w:t xml:space="preserve"> the overall long-term trend is not statistically significant, we identify a clear transitio</w:t>
      </w:r>
      <w:r w:rsidRPr="004958FA">
        <w:rPr>
          <w:highlight w:val="yellow"/>
        </w:rPr>
        <w:t>n</w:t>
      </w:r>
      <w:r w:rsidR="004958FA" w:rsidRPr="004958FA">
        <w:rPr>
          <w:rFonts w:eastAsiaTheme="minorEastAsia" w:hint="eastAsia"/>
          <w:highlight w:val="yellow"/>
        </w:rPr>
        <w:t>:</w:t>
      </w:r>
      <w:r w:rsidRPr="00F77E74">
        <w:t xml:space="preserve"> </w:t>
      </w:r>
      <w:r w:rsidR="006B2B29">
        <w:rPr>
          <w:rFonts w:hint="eastAsia"/>
        </w:rPr>
        <w:t>the</w:t>
      </w:r>
      <w:r w:rsidRPr="00F77E74">
        <w:t xml:space="preserve"> period dominated by declining tropical fire activity (2003–2013) was followed by a period increasingly influenced by intensifying high-latitude boreal fires and frequent climate-driven extreme events (2013–2023).</w:t>
      </w:r>
    </w:p>
    <w:p w14:paraId="0BFEEB84" w14:textId="48C7396A" w:rsidR="005B1D18" w:rsidRDefault="006B2B29" w:rsidP="007B55F3">
      <w:r>
        <w:rPr>
          <w:rFonts w:hint="eastAsia"/>
        </w:rPr>
        <w:t>The</w:t>
      </w:r>
      <w:r w:rsidR="00F77E74" w:rsidRPr="00F77E74">
        <w:t xml:space="preserve"> spatial heterogeneity and temporal shift highlight the growing complexity of the global </w:t>
      </w:r>
      <w:r w:rsidR="00B15F66">
        <w:rPr>
          <w:rFonts w:hint="eastAsia"/>
        </w:rPr>
        <w:t xml:space="preserve">biomass burning emission </w:t>
      </w:r>
      <w:r>
        <w:rPr>
          <w:rFonts w:hint="eastAsia"/>
        </w:rPr>
        <w:t>regimes</w:t>
      </w:r>
      <w:r w:rsidR="00F77E74" w:rsidRPr="00F77E74">
        <w:t xml:space="preserve">. </w:t>
      </w:r>
      <w:r w:rsidR="00785D4A" w:rsidRPr="00785D4A">
        <w:t xml:space="preserve">The primary contribution of the </w:t>
      </w:r>
      <w:proofErr w:type="spellStart"/>
      <w:r w:rsidR="00785D4A" w:rsidRPr="00785D4A">
        <w:t>MBEI</w:t>
      </w:r>
      <w:proofErr w:type="spellEnd"/>
      <w:r w:rsidR="00785D4A" w:rsidRPr="00785D4A">
        <w:t xml:space="preserve"> framework is therefore its ability to explicitly quantify this structural uncertainty.</w:t>
      </w:r>
      <w:r w:rsidR="00F77E74" w:rsidRPr="00F77E74">
        <w:t xml:space="preserve"> </w:t>
      </w:r>
      <w:r w:rsidR="005B1D18">
        <w:t>It</w:t>
      </w:r>
      <w:r w:rsidR="005B1D18" w:rsidRPr="005B1D18">
        <w:t xml:space="preserve"> provides a central estimate consistent with the multi-inventory average, along with an uncertainty range that encompasses the estimates of major existing products. </w:t>
      </w:r>
      <w:proofErr w:type="spellStart"/>
      <w:r w:rsidR="005B1D18" w:rsidRPr="00785D4A">
        <w:t>MBEI</w:t>
      </w:r>
      <w:proofErr w:type="spellEnd"/>
      <w:r w:rsidR="005B1D18">
        <w:t xml:space="preserve"> </w:t>
      </w:r>
      <w:r w:rsidR="005B1D18" w:rsidRPr="005B1D18">
        <w:t>offers the crucial boundary conditions needed for Earth system models to estimate related environmental or exposure risk.</w:t>
      </w:r>
    </w:p>
    <w:p w14:paraId="54A23F52" w14:textId="3D1E2759" w:rsidR="00221A30" w:rsidRDefault="00F77E74" w:rsidP="007B55F3">
      <w:pPr>
        <w:rPr>
          <w:rFonts w:eastAsiaTheme="minorEastAsia"/>
        </w:rPr>
      </w:pPr>
      <w:r w:rsidRPr="00F77E74">
        <w:t xml:space="preserve">To effectively assess the complex dynamics of global </w:t>
      </w:r>
      <w:r w:rsidR="00B15F66">
        <w:rPr>
          <w:rFonts w:hint="eastAsia"/>
        </w:rPr>
        <w:t>biomass burning emission</w:t>
      </w:r>
      <w:r w:rsidRPr="00F77E74">
        <w:t xml:space="preserve">, </w:t>
      </w:r>
      <w:r w:rsidR="005B1D18">
        <w:t xml:space="preserve">the results of this study indicate that </w:t>
      </w:r>
      <w:r w:rsidRPr="00F77E74">
        <w:t xml:space="preserve">the focus </w:t>
      </w:r>
      <w:r w:rsidR="008F2B92">
        <w:rPr>
          <w:rFonts w:eastAsiaTheme="minorEastAsia" w:hint="eastAsia"/>
        </w:rPr>
        <w:t>should</w:t>
      </w:r>
      <w:r w:rsidRPr="00F77E74">
        <w:t xml:space="preserve"> evolve from pursuing a single best estimate to embracing a probabilistic, uncertainty-aware approach. </w:t>
      </w:r>
      <w:r w:rsidR="008F2B92">
        <w:rPr>
          <w:rFonts w:eastAsiaTheme="minorEastAsia" w:hint="eastAsia"/>
        </w:rPr>
        <w:t xml:space="preserve">It is suggested that such data-constrained uncertainty information </w:t>
      </w:r>
      <w:r w:rsidR="00FE71B9">
        <w:rPr>
          <w:rFonts w:eastAsiaTheme="minorEastAsia"/>
        </w:rPr>
        <w:t xml:space="preserve">should </w:t>
      </w:r>
      <w:r w:rsidR="008F2B92">
        <w:rPr>
          <w:rFonts w:eastAsiaTheme="minorEastAsia" w:hint="eastAsia"/>
        </w:rPr>
        <w:t>be</w:t>
      </w:r>
      <w:r w:rsidRPr="00F77E74">
        <w:t xml:space="preserve"> direct</w:t>
      </w:r>
      <w:r w:rsidR="00FE71B9">
        <w:t>ly</w:t>
      </w:r>
      <w:r w:rsidRPr="00F77E74">
        <w:t xml:space="preserve"> integrat</w:t>
      </w:r>
      <w:r w:rsidR="006A636C">
        <w:rPr>
          <w:rFonts w:eastAsiaTheme="minorEastAsia" w:hint="eastAsia"/>
        </w:rPr>
        <w:t>e</w:t>
      </w:r>
      <w:r w:rsidR="00FE71B9">
        <w:rPr>
          <w:rFonts w:eastAsiaTheme="minorEastAsia"/>
        </w:rPr>
        <w:t>d</w:t>
      </w:r>
      <w:r w:rsidRPr="00F77E74">
        <w:t xml:space="preserve"> into atmospheric chemistry and Earth system models. This is essential not only for improving model fidelity but also for conducting more robust risk assessments that </w:t>
      </w:r>
      <w:r w:rsidR="00B02EA6">
        <w:rPr>
          <w:rFonts w:hint="eastAsia"/>
        </w:rPr>
        <w:t>consider</w:t>
      </w:r>
      <w:r w:rsidRPr="00F77E74">
        <w:t xml:space="preserve"> plausible high-end emission scenarios. </w:t>
      </w:r>
      <w:r w:rsidR="00785D4A" w:rsidRPr="00785D4A">
        <w:t xml:space="preserve">Ultimately, the </w:t>
      </w:r>
      <w:proofErr w:type="spellStart"/>
      <w:r w:rsidR="00785D4A" w:rsidRPr="00785D4A">
        <w:t>MBEI’s</w:t>
      </w:r>
      <w:proofErr w:type="spellEnd"/>
      <w:r w:rsidR="00785D4A" w:rsidRPr="00785D4A">
        <w:t xml:space="preserve"> explicit quantification of uncertainty provides a more solid scientific foundation for developing resilient environmental and climate policies.</w:t>
      </w:r>
    </w:p>
    <w:p w14:paraId="4F05DA85" w14:textId="77777777" w:rsidR="00804BD9" w:rsidRDefault="00804BD9" w:rsidP="00C931A4">
      <w:pPr>
        <w:rPr>
          <w:rFonts w:eastAsiaTheme="minorEastAsia"/>
        </w:rPr>
      </w:pPr>
    </w:p>
    <w:p w14:paraId="5ABC1A7C" w14:textId="15DCEFB2" w:rsidR="00804BD9" w:rsidRDefault="00804BD9" w:rsidP="00FD699A">
      <w:pPr>
        <w:rPr>
          <w:rFonts w:eastAsiaTheme="minorEastAsia"/>
        </w:rPr>
      </w:pPr>
      <w:r w:rsidRPr="00FD699A">
        <w:rPr>
          <w:rFonts w:eastAsiaTheme="minorEastAsia"/>
          <w:b/>
          <w:bCs/>
        </w:rPr>
        <w:lastRenderedPageBreak/>
        <w:t>Data</w:t>
      </w:r>
      <w:r w:rsidRPr="00FD699A">
        <w:rPr>
          <w:rFonts w:eastAsiaTheme="minorEastAsia" w:hint="eastAsia"/>
          <w:b/>
          <w:bCs/>
        </w:rPr>
        <w:t xml:space="preserve"> </w:t>
      </w:r>
      <w:r w:rsidRPr="00FD699A">
        <w:rPr>
          <w:rFonts w:eastAsiaTheme="minorEastAsia"/>
          <w:b/>
          <w:bCs/>
        </w:rPr>
        <w:t>availability</w:t>
      </w:r>
      <w:r w:rsidR="00AA20DB" w:rsidRPr="00FD699A">
        <w:rPr>
          <w:rFonts w:eastAsiaTheme="minorEastAsia" w:hint="eastAsia"/>
          <w:b/>
          <w:bCs/>
        </w:rPr>
        <w:t>.</w:t>
      </w:r>
      <w:r w:rsidR="00FD699A">
        <w:rPr>
          <w:rFonts w:eastAsiaTheme="minorEastAsia" w:hint="eastAsia"/>
        </w:rPr>
        <w:t xml:space="preserve"> </w:t>
      </w:r>
      <w:r w:rsidR="0042703E" w:rsidRPr="0042703E">
        <w:rPr>
          <w:rFonts w:eastAsiaTheme="minorEastAsia"/>
        </w:rPr>
        <w:t xml:space="preserve">The developed </w:t>
      </w:r>
      <w:proofErr w:type="spellStart"/>
      <w:r w:rsidR="0042703E" w:rsidRPr="0042703E">
        <w:rPr>
          <w:rFonts w:eastAsiaTheme="minorEastAsia"/>
        </w:rPr>
        <w:t>MBEI</w:t>
      </w:r>
      <w:proofErr w:type="spellEnd"/>
      <w:r w:rsidR="0042703E" w:rsidRPr="0042703E">
        <w:rPr>
          <w:rFonts w:eastAsiaTheme="minorEastAsia"/>
        </w:rPr>
        <w:t xml:space="preserve"> emission inventory described in this paper is available from </w:t>
      </w:r>
      <w:proofErr w:type="spellStart"/>
      <w:r w:rsidR="0042703E" w:rsidRPr="0042703E">
        <w:rPr>
          <w:rFonts w:eastAsiaTheme="minorEastAsia"/>
        </w:rPr>
        <w:t>Zenodo</w:t>
      </w:r>
      <w:proofErr w:type="spellEnd"/>
      <w:r w:rsidR="0042703E" w:rsidRPr="0042703E">
        <w:rPr>
          <w:rFonts w:eastAsiaTheme="minorEastAsia"/>
        </w:rPr>
        <w:t xml:space="preserve">: </w:t>
      </w:r>
      <w:r w:rsidR="008D49FE" w:rsidRPr="008D49FE">
        <w:rPr>
          <w:rFonts w:eastAsiaTheme="minorEastAsia"/>
        </w:rPr>
        <w:t>10.5281/</w:t>
      </w:r>
      <w:proofErr w:type="spellStart"/>
      <w:r w:rsidR="008D49FE" w:rsidRPr="008D49FE">
        <w:rPr>
          <w:rFonts w:eastAsiaTheme="minorEastAsia"/>
        </w:rPr>
        <w:t>zenodo.18104830</w:t>
      </w:r>
      <w:proofErr w:type="spellEnd"/>
      <w:r w:rsidR="00A861AB">
        <w:rPr>
          <w:rFonts w:eastAsiaTheme="minorEastAsia" w:hint="eastAsia"/>
        </w:rPr>
        <w:t xml:space="preserve"> </w:t>
      </w:r>
      <w:r w:rsidR="00A861AB" w:rsidRPr="00A861AB">
        <w:rPr>
          <w:rFonts w:eastAsiaTheme="minorEastAsia"/>
        </w:rPr>
        <w:t>(</w:t>
      </w:r>
      <w:r w:rsidR="00A861AB">
        <w:rPr>
          <w:rFonts w:eastAsiaTheme="minorEastAsia" w:hint="eastAsia"/>
        </w:rPr>
        <w:t>Liu</w:t>
      </w:r>
      <w:r w:rsidR="00A861AB" w:rsidRPr="00A861AB">
        <w:rPr>
          <w:rFonts w:eastAsiaTheme="minorEastAsia"/>
        </w:rPr>
        <w:t xml:space="preserve"> and </w:t>
      </w:r>
      <w:r w:rsidR="00A861AB">
        <w:rPr>
          <w:rFonts w:eastAsiaTheme="minorEastAsia" w:hint="eastAsia"/>
        </w:rPr>
        <w:t>Yin</w:t>
      </w:r>
      <w:r w:rsidR="00A861AB" w:rsidRPr="00A861AB">
        <w:rPr>
          <w:rFonts w:eastAsiaTheme="minorEastAsia"/>
        </w:rPr>
        <w:t>, 202</w:t>
      </w:r>
      <w:r w:rsidR="004D09BB">
        <w:rPr>
          <w:rFonts w:eastAsiaTheme="minorEastAsia" w:hint="eastAsia"/>
        </w:rPr>
        <w:t>5</w:t>
      </w:r>
      <w:r w:rsidR="00A861AB" w:rsidRPr="00A861AB">
        <w:rPr>
          <w:rFonts w:eastAsiaTheme="minorEastAsia"/>
        </w:rPr>
        <w:t>)</w:t>
      </w:r>
      <w:r w:rsidR="0042703E" w:rsidRPr="0042703E">
        <w:rPr>
          <w:rFonts w:eastAsiaTheme="minorEastAsia"/>
        </w:rPr>
        <w:t xml:space="preserve">. For further support or guidance regarding data use, please contact </w:t>
      </w:r>
      <w:proofErr w:type="spellStart"/>
      <w:r w:rsidR="0042703E" w:rsidRPr="0042703E">
        <w:rPr>
          <w:rFonts w:eastAsiaTheme="minorEastAsia"/>
        </w:rPr>
        <w:t>yinshuai@aircas.ac.cn</w:t>
      </w:r>
      <w:proofErr w:type="spellEnd"/>
      <w:r w:rsidR="0042703E" w:rsidRPr="0042703E">
        <w:rPr>
          <w:rFonts w:eastAsiaTheme="minorEastAsia"/>
        </w:rPr>
        <w:t>.</w:t>
      </w:r>
    </w:p>
    <w:p w14:paraId="1B44BDB1" w14:textId="1A8D33CA" w:rsidR="00797C55" w:rsidRPr="00FD699A" w:rsidRDefault="00797C55" w:rsidP="00FD699A">
      <w:pPr>
        <w:rPr>
          <w:rFonts w:eastAsiaTheme="minorEastAsia"/>
          <w:b/>
          <w:bCs/>
        </w:rPr>
      </w:pPr>
      <w:r w:rsidRPr="00FD699A">
        <w:rPr>
          <w:rFonts w:eastAsiaTheme="minorEastAsia"/>
          <w:b/>
          <w:bCs/>
        </w:rPr>
        <w:t>Supplement.</w:t>
      </w:r>
    </w:p>
    <w:p w14:paraId="589A48B6" w14:textId="090E7DE9" w:rsidR="00797C55" w:rsidRPr="00FD699A" w:rsidRDefault="00797C55" w:rsidP="00FD699A">
      <w:pPr>
        <w:rPr>
          <w:rFonts w:eastAsiaTheme="minorEastAsia"/>
          <w:b/>
          <w:bCs/>
        </w:rPr>
      </w:pPr>
      <w:r w:rsidRPr="00FD699A">
        <w:rPr>
          <w:rFonts w:eastAsiaTheme="minorEastAsia"/>
          <w:b/>
          <w:bCs/>
        </w:rPr>
        <w:t>Author contributions.</w:t>
      </w:r>
      <w:r w:rsidR="001528D6" w:rsidRPr="001528D6">
        <w:t xml:space="preserve"> </w:t>
      </w:r>
      <w:r w:rsidR="00CF1FEE" w:rsidRPr="00CF1FEE">
        <w:rPr>
          <w:rFonts w:eastAsiaTheme="minorEastAsia"/>
        </w:rPr>
        <w:t xml:space="preserve">SY and ZS were responsible for the conceptualization of the study, project administration, supervision, and funding acquisition. XL designed the methodology, developed the software, performed the formal analysis and investigation, curated the data, prepared the visualizations and wrote the original draft of the manuscript. CS contributed to the methodology development and software implementation. TN, PW, QC and LS assisted with the formal analysis and data curation. HS, DJ, MG, KY, </w:t>
      </w:r>
      <w:proofErr w:type="spellStart"/>
      <w:r w:rsidR="00CF1FEE" w:rsidRPr="00CF1FEE">
        <w:rPr>
          <w:rFonts w:eastAsiaTheme="minorEastAsia"/>
        </w:rPr>
        <w:t>ZT</w:t>
      </w:r>
      <w:proofErr w:type="spellEnd"/>
      <w:r w:rsidR="00CF1FEE" w:rsidRPr="00CF1FEE">
        <w:rPr>
          <w:rFonts w:eastAsiaTheme="minorEastAsia"/>
        </w:rPr>
        <w:t>, LW, and XL contributed to the investigation, validation, and provision of resources. All authors participated in the review and editing of the manuscript and have approved the final version for publication.</w:t>
      </w:r>
    </w:p>
    <w:p w14:paraId="113DE043" w14:textId="4571D2EA" w:rsidR="00804BD9" w:rsidRDefault="00804BD9" w:rsidP="00FD699A">
      <w:pPr>
        <w:rPr>
          <w:rFonts w:eastAsiaTheme="minorEastAsia"/>
        </w:rPr>
      </w:pPr>
      <w:r w:rsidRPr="00FD699A">
        <w:rPr>
          <w:rFonts w:eastAsiaTheme="minorEastAsia"/>
          <w:b/>
          <w:bCs/>
        </w:rPr>
        <w:t>Competing interests.</w:t>
      </w:r>
      <w:r w:rsidR="00FD699A">
        <w:rPr>
          <w:rFonts w:eastAsiaTheme="minorEastAsia" w:hint="eastAsia"/>
        </w:rPr>
        <w:t xml:space="preserve"> </w:t>
      </w:r>
      <w:r w:rsidRPr="00804BD9">
        <w:rPr>
          <w:rFonts w:eastAsiaTheme="minorEastAsia"/>
        </w:rPr>
        <w:t>The contact author has declared that none of the authors has any competing interests.</w:t>
      </w:r>
    </w:p>
    <w:p w14:paraId="64A5BA5D" w14:textId="5FC357C9" w:rsidR="00FD699A" w:rsidRDefault="00FD699A" w:rsidP="00FD699A">
      <w:pPr>
        <w:rPr>
          <w:rFonts w:eastAsiaTheme="minorEastAsia"/>
        </w:rPr>
      </w:pPr>
      <w:r w:rsidRPr="00FD699A">
        <w:rPr>
          <w:rFonts w:eastAsiaTheme="minorEastAsia"/>
          <w:b/>
          <w:bCs/>
        </w:rPr>
        <w:t>Disclaimer.</w:t>
      </w:r>
      <w:r>
        <w:rPr>
          <w:rFonts w:eastAsiaTheme="minorEastAsia" w:hint="eastAsia"/>
        </w:rPr>
        <w:t xml:space="preserve"> </w:t>
      </w:r>
      <w:r w:rsidRPr="00FD699A">
        <w:rPr>
          <w:rFonts w:eastAsiaTheme="minorEastAsia"/>
        </w:rPr>
        <w:t>Publisher’s note: Copernicus Publications remains neutral with regard to jurisdictional claims in published maps and institutional affiliations. While Copernicus Publications makes every effort to ensure appropriate place names are included, the final responsibility lies with the authors.</w:t>
      </w:r>
    </w:p>
    <w:p w14:paraId="0DC85C48" w14:textId="1159E8D9" w:rsidR="00804BD9" w:rsidRDefault="00AA20DB" w:rsidP="00FD699A">
      <w:pPr>
        <w:rPr>
          <w:rFonts w:eastAsiaTheme="minorEastAsia"/>
        </w:rPr>
      </w:pPr>
      <w:r w:rsidRPr="00FD699A">
        <w:rPr>
          <w:rFonts w:eastAsiaTheme="minorEastAsia"/>
          <w:b/>
          <w:bCs/>
        </w:rPr>
        <w:t>Acknowledgements.</w:t>
      </w:r>
      <w:r w:rsidR="00FD699A">
        <w:rPr>
          <w:rFonts w:eastAsiaTheme="minorEastAsia" w:hint="eastAsia"/>
        </w:rPr>
        <w:t xml:space="preserve"> </w:t>
      </w:r>
      <w:r w:rsidR="00FD699A" w:rsidRPr="00FD699A">
        <w:rPr>
          <w:rFonts w:eastAsiaTheme="minorEastAsia"/>
        </w:rPr>
        <w:t>The authors would like to thank J. W. Kaiser for providing access to the most recent data. We also acknowledge the support of the State Key Laboratory of Remote Sensing and Digital Earth, Aerospace Information Research Institute, Chinese Academy of Sciences. The authors extend their gratitude to the anonymous reviewers for their constructive comments, which greatly helped improve the quality of this paper.</w:t>
      </w:r>
    </w:p>
    <w:p w14:paraId="11B42600" w14:textId="1A0B97FE" w:rsidR="00797C55" w:rsidRPr="00804BD9" w:rsidRDefault="00797C55" w:rsidP="00FD699A">
      <w:pPr>
        <w:rPr>
          <w:rFonts w:eastAsiaTheme="minorEastAsia"/>
        </w:rPr>
      </w:pPr>
      <w:r w:rsidRPr="00FD699A">
        <w:rPr>
          <w:rFonts w:eastAsiaTheme="minorEastAsia"/>
          <w:b/>
          <w:bCs/>
        </w:rPr>
        <w:t>Financial support.</w:t>
      </w:r>
      <w:r w:rsidR="00FD699A">
        <w:rPr>
          <w:rFonts w:eastAsiaTheme="minorEastAsia" w:hint="eastAsia"/>
        </w:rPr>
        <w:t xml:space="preserve"> </w:t>
      </w:r>
      <w:r w:rsidR="00BF71BA" w:rsidRPr="00BF71BA">
        <w:rPr>
          <w:rFonts w:eastAsiaTheme="minorEastAsia"/>
        </w:rPr>
        <w:t>This research is supported by the National Natural Science Foundation of China (grant no. 42475142).</w:t>
      </w:r>
    </w:p>
    <w:p w14:paraId="00C2D40D" w14:textId="07422E7B" w:rsidR="00BC11EF" w:rsidRPr="007B55F3" w:rsidRDefault="00BC11EF" w:rsidP="007B55F3">
      <w:pPr>
        <w:pStyle w:val="1"/>
      </w:pPr>
      <w:r w:rsidRPr="007B55F3">
        <w:t>Reference</w:t>
      </w:r>
    </w:p>
    <w:p w14:paraId="7B4725CB" w14:textId="51998C23" w:rsidR="009F177A" w:rsidRDefault="009F177A" w:rsidP="00291D16">
      <w:r>
        <w:t xml:space="preserve">Andela, N., Kaiser, J. W., van der Werf, G. R., and Wooster, M. J.: New fire diurnal cycle characterizations to improve fire radiative energy assessments made from MODIS observations, </w:t>
      </w:r>
      <w:r w:rsidR="00CF1FEE">
        <w:t>Atmospheric Chemistry and Physics</w:t>
      </w:r>
      <w:r>
        <w:t>, 15, 8831–8846, https://</w:t>
      </w:r>
      <w:proofErr w:type="spellStart"/>
      <w:r>
        <w:t>doi.org</w:t>
      </w:r>
      <w:proofErr w:type="spellEnd"/>
      <w:r>
        <w:t>/10.5194/</w:t>
      </w:r>
      <w:proofErr w:type="spellStart"/>
      <w:r>
        <w:t>acp</w:t>
      </w:r>
      <w:proofErr w:type="spellEnd"/>
      <w:r>
        <w:t>-15-8831-2015, 2015.</w:t>
      </w:r>
    </w:p>
    <w:p w14:paraId="7381E291" w14:textId="371AE89B" w:rsidR="009F177A" w:rsidRDefault="009F177A" w:rsidP="00291D16">
      <w:r>
        <w:lastRenderedPageBreak/>
        <w:t xml:space="preserve">Andela, N., Morton, D. C., Giglio, L., Chen, Y., van der Werf, G. R., </w:t>
      </w:r>
      <w:proofErr w:type="spellStart"/>
      <w:r>
        <w:t>Kasibhatla</w:t>
      </w:r>
      <w:proofErr w:type="spellEnd"/>
      <w:r>
        <w:t xml:space="preserve">, P. S., DeFries, R. S., Collatz, G. J., </w:t>
      </w:r>
      <w:proofErr w:type="spellStart"/>
      <w:r>
        <w:t>Hantson</w:t>
      </w:r>
      <w:proofErr w:type="spellEnd"/>
      <w:r>
        <w:t xml:space="preserve">, S., Kloster, S., Bachelet, D., Forrest, M., </w:t>
      </w:r>
      <w:proofErr w:type="spellStart"/>
      <w:r>
        <w:t>Lasslop</w:t>
      </w:r>
      <w:proofErr w:type="spellEnd"/>
      <w:r>
        <w:t xml:space="preserve">, G., Li, F., </w:t>
      </w:r>
      <w:proofErr w:type="spellStart"/>
      <w:r>
        <w:t>Mangeon</w:t>
      </w:r>
      <w:proofErr w:type="spellEnd"/>
      <w:r>
        <w:t>, S., Melton, J. R., Yue, C., and Randerson, J. T.: A human-driven decline in global burned area, Science, 356, 1356–1362, https://</w:t>
      </w:r>
      <w:proofErr w:type="spellStart"/>
      <w:r>
        <w:t>doi.org</w:t>
      </w:r>
      <w:proofErr w:type="spellEnd"/>
      <w:r>
        <w:t>/10.1126/</w:t>
      </w:r>
      <w:proofErr w:type="spellStart"/>
      <w:r>
        <w:t>science.aal4108</w:t>
      </w:r>
      <w:proofErr w:type="spellEnd"/>
      <w:r>
        <w:t>, 2017.</w:t>
      </w:r>
    </w:p>
    <w:p w14:paraId="58DDBE66" w14:textId="230F4B19" w:rsidR="009F177A" w:rsidRDefault="009F177A" w:rsidP="00291D16">
      <w:r>
        <w:t xml:space="preserve">Andreae, M. O. and Merlet, P.: Emission of trace gases and aerosols from biomass burning, </w:t>
      </w:r>
      <w:r w:rsidR="0055099E">
        <w:t>Global Biogeochemical Cycles</w:t>
      </w:r>
      <w:r>
        <w:t>, 15, 955–966, https://</w:t>
      </w:r>
      <w:proofErr w:type="spellStart"/>
      <w:r>
        <w:t>doi.org</w:t>
      </w:r>
      <w:proofErr w:type="spellEnd"/>
      <w:r>
        <w:t>/10.1029/</w:t>
      </w:r>
      <w:proofErr w:type="spellStart"/>
      <w:r>
        <w:t>2000GB001382</w:t>
      </w:r>
      <w:proofErr w:type="spellEnd"/>
      <w:r>
        <w:t>, 2001.</w:t>
      </w:r>
    </w:p>
    <w:p w14:paraId="4DDE3448" w14:textId="15309DFF" w:rsidR="009F177A" w:rsidRPr="00291D16" w:rsidRDefault="009F177A" w:rsidP="00291D16">
      <w:pPr>
        <w:rPr>
          <w:rFonts w:eastAsiaTheme="minorEastAsia"/>
        </w:rPr>
      </w:pPr>
      <w:r>
        <w:t xml:space="preserve">Andreae, M. O.: Emission of trace gases and aerosols from biomass burning – an updated assessment, </w:t>
      </w:r>
      <w:r w:rsidR="00CF1FEE">
        <w:t>Atmospheric Chemistry and Physics</w:t>
      </w:r>
      <w:r>
        <w:t>, 19, 8523–8546, https://</w:t>
      </w:r>
      <w:proofErr w:type="spellStart"/>
      <w:r>
        <w:t>doi.org</w:t>
      </w:r>
      <w:proofErr w:type="spellEnd"/>
      <w:r>
        <w:t>/10.5194/</w:t>
      </w:r>
      <w:proofErr w:type="spellStart"/>
      <w:r>
        <w:t>acp</w:t>
      </w:r>
      <w:proofErr w:type="spellEnd"/>
      <w:r>
        <w:t>-19-8523-2019, 2019.</w:t>
      </w:r>
    </w:p>
    <w:p w14:paraId="7AE847AE" w14:textId="10419739" w:rsidR="00046BB6" w:rsidRPr="00291D16" w:rsidRDefault="00046BB6" w:rsidP="00291D16">
      <w:pPr>
        <w:rPr>
          <w:rFonts w:eastAsiaTheme="minorEastAsia"/>
          <w:highlight w:val="yellow"/>
        </w:rPr>
      </w:pPr>
      <w:r w:rsidRPr="00291D16">
        <w:rPr>
          <w:rFonts w:eastAsiaTheme="minorEastAsia"/>
          <w:highlight w:val="yellow"/>
        </w:rPr>
        <w:t>Ballhorn, U., Siegert, F., Mason, M., and Limin, S.: Derivation of burn scar depths and estimation of carbon emissions with LIDAR in Indonesian peatlands, Proceedings of the National Academy of Sciences, 106, 21213–21218, https://</w:t>
      </w:r>
      <w:proofErr w:type="spellStart"/>
      <w:r w:rsidRPr="00291D16">
        <w:rPr>
          <w:rFonts w:eastAsiaTheme="minorEastAsia"/>
          <w:highlight w:val="yellow"/>
        </w:rPr>
        <w:t>doi.org</w:t>
      </w:r>
      <w:proofErr w:type="spellEnd"/>
      <w:r w:rsidRPr="00291D16">
        <w:rPr>
          <w:rFonts w:eastAsiaTheme="minorEastAsia"/>
          <w:highlight w:val="yellow"/>
        </w:rPr>
        <w:t>/10.1073/</w:t>
      </w:r>
      <w:proofErr w:type="spellStart"/>
      <w:r w:rsidRPr="00291D16">
        <w:rPr>
          <w:rFonts w:eastAsiaTheme="minorEastAsia"/>
          <w:highlight w:val="yellow"/>
        </w:rPr>
        <w:t>pnas.0906457106</w:t>
      </w:r>
      <w:proofErr w:type="spellEnd"/>
      <w:r w:rsidRPr="00291D16">
        <w:rPr>
          <w:rFonts w:eastAsiaTheme="minorEastAsia"/>
          <w:highlight w:val="yellow"/>
        </w:rPr>
        <w:t>, 2009.</w:t>
      </w:r>
    </w:p>
    <w:p w14:paraId="60889734" w14:textId="770420FA" w:rsidR="009F177A" w:rsidRDefault="009F177A" w:rsidP="00291D16">
      <w:r>
        <w:t xml:space="preserve">Binte Shahid, S., Lacey, F. G., </w:t>
      </w:r>
      <w:proofErr w:type="spellStart"/>
      <w:r>
        <w:t>Wiedinmyer</w:t>
      </w:r>
      <w:proofErr w:type="spellEnd"/>
      <w:r>
        <w:t xml:space="preserve">, C., Yokelson, R. J., and Barsanti, K. C.: </w:t>
      </w:r>
      <w:proofErr w:type="spellStart"/>
      <w:r w:rsidR="00382CAB" w:rsidRPr="00382CAB">
        <w:t>NEIVAv1.0</w:t>
      </w:r>
      <w:proofErr w:type="spellEnd"/>
      <w:r w:rsidR="00382CAB" w:rsidRPr="00382CAB">
        <w:t>: Next-generation emissions inventory expansion of Akagi et al. (2011) version 1.0</w:t>
      </w:r>
      <w:r>
        <w:t xml:space="preserve">, </w:t>
      </w:r>
      <w:r w:rsidR="00CF1FEE">
        <w:t>Geoscientific Model Development</w:t>
      </w:r>
      <w:r>
        <w:t>, 17, 7679–7711, https://</w:t>
      </w:r>
      <w:proofErr w:type="spellStart"/>
      <w:r>
        <w:t>doi.org</w:t>
      </w:r>
      <w:proofErr w:type="spellEnd"/>
      <w:r>
        <w:t>/10.5194/</w:t>
      </w:r>
      <w:proofErr w:type="spellStart"/>
      <w:r>
        <w:t>gmd</w:t>
      </w:r>
      <w:proofErr w:type="spellEnd"/>
      <w:r>
        <w:t>-17-7679-2024, 2024.</w:t>
      </w:r>
    </w:p>
    <w:p w14:paraId="731D990D" w14:textId="1CF0A17C" w:rsidR="009F177A" w:rsidRPr="00291D16" w:rsidRDefault="009F177A" w:rsidP="00291D16">
      <w:pPr>
        <w:rPr>
          <w:rFonts w:eastAsiaTheme="minorEastAsia"/>
        </w:rPr>
      </w:pPr>
      <w:r>
        <w:t xml:space="preserve">Bowman, D. M. J. S., Balch, J. K., </w:t>
      </w:r>
      <w:proofErr w:type="spellStart"/>
      <w:r>
        <w:t>Artaxo</w:t>
      </w:r>
      <w:proofErr w:type="spellEnd"/>
      <w:r>
        <w:t xml:space="preserve">, P., Bond, W. J., Carlson, J. M., Cochrane, M. A., D’Antonio, C. M., DeFries, R. S., Doyle, J. C., Harrison, S. P., Johnston, F. H., Keeley, J. E., Krawchuk, M. A., Kull, C. A., Marston, J. B., Moritz, M. A., Prentice, I. C., </w:t>
      </w:r>
      <w:proofErr w:type="spellStart"/>
      <w:r>
        <w:t>Roos</w:t>
      </w:r>
      <w:proofErr w:type="spellEnd"/>
      <w:r>
        <w:t>, C. I., Scott, A. C., Swetnam, T. W., van der Werf, G. R., and Pyne, S. J.: Fire in the earth system, Science, 324, 481–484, https://</w:t>
      </w:r>
      <w:proofErr w:type="spellStart"/>
      <w:r>
        <w:t>doi.org</w:t>
      </w:r>
      <w:proofErr w:type="spellEnd"/>
      <w:r>
        <w:t>/10.1126/</w:t>
      </w:r>
      <w:proofErr w:type="spellStart"/>
      <w:r>
        <w:t>science.1163886</w:t>
      </w:r>
      <w:proofErr w:type="spellEnd"/>
      <w:r>
        <w:t>, 2009.</w:t>
      </w:r>
    </w:p>
    <w:p w14:paraId="42B7E6E4" w14:textId="01F61E93" w:rsidR="00046BB6" w:rsidRPr="00291D16" w:rsidRDefault="00046BB6" w:rsidP="00291D16">
      <w:pPr>
        <w:rPr>
          <w:rFonts w:eastAsiaTheme="minorEastAsia"/>
        </w:rPr>
      </w:pPr>
      <w:r w:rsidRPr="00291D16">
        <w:rPr>
          <w:rFonts w:eastAsiaTheme="minorEastAsia"/>
        </w:rPr>
        <w:t xml:space="preserve">Bowman, D. M. J. S., Kolden, C. A., </w:t>
      </w:r>
      <w:proofErr w:type="spellStart"/>
      <w:r w:rsidRPr="00291D16">
        <w:rPr>
          <w:rFonts w:eastAsiaTheme="minorEastAsia"/>
        </w:rPr>
        <w:t>Abatzoglou</w:t>
      </w:r>
      <w:proofErr w:type="spellEnd"/>
      <w:r w:rsidRPr="00291D16">
        <w:rPr>
          <w:rFonts w:eastAsiaTheme="minorEastAsia"/>
        </w:rPr>
        <w:t>, J. T., Johnston, F. H., van der Werf, G. R., and Flannigan, M.: Vegetation fires in the Anthropocene, Nature Reviews Earth &amp; Environment, 1, 500–515, https://</w:t>
      </w:r>
      <w:proofErr w:type="spellStart"/>
      <w:r w:rsidRPr="00291D16">
        <w:rPr>
          <w:rFonts w:eastAsiaTheme="minorEastAsia"/>
        </w:rPr>
        <w:t>doi.org</w:t>
      </w:r>
      <w:proofErr w:type="spellEnd"/>
      <w:r w:rsidRPr="00291D16">
        <w:rPr>
          <w:rFonts w:eastAsiaTheme="minorEastAsia"/>
        </w:rPr>
        <w:t>/10.1038/</w:t>
      </w:r>
      <w:proofErr w:type="spellStart"/>
      <w:r w:rsidRPr="00291D16">
        <w:rPr>
          <w:rFonts w:eastAsiaTheme="minorEastAsia"/>
        </w:rPr>
        <w:t>s43017</w:t>
      </w:r>
      <w:proofErr w:type="spellEnd"/>
      <w:r w:rsidRPr="00291D16">
        <w:rPr>
          <w:rFonts w:eastAsiaTheme="minorEastAsia"/>
        </w:rPr>
        <w:t>-020-0085-3, 2020.</w:t>
      </w:r>
    </w:p>
    <w:p w14:paraId="51858EE4" w14:textId="52B78DB1" w:rsidR="009F177A" w:rsidRDefault="009F177A" w:rsidP="00291D16">
      <w:r>
        <w:t xml:space="preserve">Bray, C. D., Battye, W. H., Aneja, V. P., and Schlesinger, W. H.: Global emissions of </w:t>
      </w:r>
      <w:proofErr w:type="spellStart"/>
      <w:r>
        <w:t>NH</w:t>
      </w:r>
      <w:r w:rsidRPr="00291D16">
        <w:rPr>
          <w:vertAlign w:val="subscript"/>
        </w:rPr>
        <w:t>3</w:t>
      </w:r>
      <w:proofErr w:type="spellEnd"/>
      <w:r>
        <w:t>, NO</w:t>
      </w:r>
      <w:r w:rsidRPr="00291D16">
        <w:rPr>
          <w:vertAlign w:val="subscript"/>
        </w:rPr>
        <w:t>x</w:t>
      </w:r>
      <w:r>
        <w:t xml:space="preserve">, and </w:t>
      </w:r>
      <w:proofErr w:type="spellStart"/>
      <w:r>
        <w:t>N</w:t>
      </w:r>
      <w:r w:rsidRPr="00291D16">
        <w:rPr>
          <w:vertAlign w:val="subscript"/>
        </w:rPr>
        <w:t>2</w:t>
      </w:r>
      <w:r>
        <w:t>O</w:t>
      </w:r>
      <w:proofErr w:type="spellEnd"/>
      <w:r>
        <w:t xml:space="preserve"> from biomass burning and the impact of climate change, </w:t>
      </w:r>
      <w:r w:rsidR="00CF1FEE">
        <w:t>Journal of the Air &amp; Waste Management Association</w:t>
      </w:r>
      <w:r>
        <w:t>, 71, 102–114, https://</w:t>
      </w:r>
      <w:proofErr w:type="spellStart"/>
      <w:r>
        <w:t>doi.org</w:t>
      </w:r>
      <w:proofErr w:type="spellEnd"/>
      <w:r>
        <w:t>/10.1080/10962247.2020.1842822, 2021.</w:t>
      </w:r>
    </w:p>
    <w:p w14:paraId="0BC7B4BF" w14:textId="3B68F714" w:rsidR="009F177A" w:rsidRDefault="009F177A" w:rsidP="00291D16">
      <w:r>
        <w:t>Cao, L., Coops, N. C., Innes, J. L., Sheppard, S. R. J., Fu, L., Ruan, H., and She, G.: Estimation of forest biomass dynamics in subtropical forests using multi-temporal airborne LiDAR data, Remote Sensing of Environment, 178, 158–171, https://</w:t>
      </w:r>
      <w:proofErr w:type="spellStart"/>
      <w:r>
        <w:t>doi.org</w:t>
      </w:r>
      <w:proofErr w:type="spellEnd"/>
      <w:r>
        <w:t>/10.1016/</w:t>
      </w:r>
      <w:proofErr w:type="spellStart"/>
      <w:r>
        <w:t>j.rse.2016.03.012</w:t>
      </w:r>
      <w:proofErr w:type="spellEnd"/>
      <w:r>
        <w:t>, 2016.</w:t>
      </w:r>
    </w:p>
    <w:p w14:paraId="076DB6CB" w14:textId="06FB18B0" w:rsidR="009F177A" w:rsidRDefault="009F177A" w:rsidP="00291D16">
      <w:r>
        <w:lastRenderedPageBreak/>
        <w:t xml:space="preserve">Chen, Y., Morton, D. C., Andela, N., van der Werf, G. R., Giglio, L., and Randerson, J. T.: A pan-tropical cascade of fire driven by </w:t>
      </w:r>
      <w:proofErr w:type="spellStart"/>
      <w:r>
        <w:t>el</w:t>
      </w:r>
      <w:proofErr w:type="spellEnd"/>
      <w:r>
        <w:t xml:space="preserve"> </w:t>
      </w:r>
      <w:proofErr w:type="spellStart"/>
      <w:r>
        <w:t>niño</w:t>
      </w:r>
      <w:proofErr w:type="spellEnd"/>
      <w:r>
        <w:t>/southern oscillation, Nature Climate Change, 7, 906–911, https://</w:t>
      </w:r>
      <w:proofErr w:type="spellStart"/>
      <w:r>
        <w:t>doi.org</w:t>
      </w:r>
      <w:proofErr w:type="spellEnd"/>
      <w:r>
        <w:t>/10.1038/</w:t>
      </w:r>
      <w:proofErr w:type="spellStart"/>
      <w:r>
        <w:t>s41558</w:t>
      </w:r>
      <w:proofErr w:type="spellEnd"/>
      <w:r>
        <w:t>-017-0014-8, 2017.</w:t>
      </w:r>
    </w:p>
    <w:p w14:paraId="170A2E17" w14:textId="1A3E9B11" w:rsidR="009F177A" w:rsidRDefault="009F177A" w:rsidP="00291D16">
      <w:r>
        <w:t>Cunningham, C. X., Williamson, G. J., and Bowman, D. M. J. S.: Increasing frequency and intensity of the most extreme wildfires on earth, Nature Ecology &amp; Evolution, 8, 1420–1425, https://</w:t>
      </w:r>
      <w:proofErr w:type="spellStart"/>
      <w:r>
        <w:t>doi.org</w:t>
      </w:r>
      <w:proofErr w:type="spellEnd"/>
      <w:r>
        <w:t>/10.1038/</w:t>
      </w:r>
      <w:proofErr w:type="spellStart"/>
      <w:r>
        <w:t>s41559</w:t>
      </w:r>
      <w:proofErr w:type="spellEnd"/>
      <w:r>
        <w:t>-024-02452-2, 2024.</w:t>
      </w:r>
    </w:p>
    <w:p w14:paraId="7C96DF80" w14:textId="5A302E7D" w:rsidR="009F177A" w:rsidRDefault="009F177A" w:rsidP="00291D16">
      <w:proofErr w:type="spellStart"/>
      <w:r>
        <w:t>Filonchyk</w:t>
      </w:r>
      <w:proofErr w:type="spellEnd"/>
      <w:r>
        <w:t xml:space="preserve">, M., Peterson, M. P., Zhang, L., </w:t>
      </w:r>
      <w:proofErr w:type="spellStart"/>
      <w:r>
        <w:t>Hurynovich</w:t>
      </w:r>
      <w:proofErr w:type="spellEnd"/>
      <w:r>
        <w:t>, V., and He, Y.: Greenhouse gases emissions and global climate change: Examining the influence of CO</w:t>
      </w:r>
      <w:r w:rsidRPr="00291D16">
        <w:rPr>
          <w:vertAlign w:val="subscript"/>
        </w:rPr>
        <w:t>2</w:t>
      </w:r>
      <w:r>
        <w:t xml:space="preserve">, </w:t>
      </w:r>
      <w:proofErr w:type="spellStart"/>
      <w:r>
        <w:t>CH</w:t>
      </w:r>
      <w:r w:rsidRPr="00291D16">
        <w:rPr>
          <w:vertAlign w:val="subscript"/>
        </w:rPr>
        <w:t>4</w:t>
      </w:r>
      <w:proofErr w:type="spellEnd"/>
      <w:r>
        <w:t xml:space="preserve">, and </w:t>
      </w:r>
      <w:proofErr w:type="spellStart"/>
      <w:r>
        <w:t>N</w:t>
      </w:r>
      <w:r w:rsidRPr="00291D16">
        <w:rPr>
          <w:vertAlign w:val="subscript"/>
        </w:rPr>
        <w:t>2</w:t>
      </w:r>
      <w:r>
        <w:t>O</w:t>
      </w:r>
      <w:proofErr w:type="spellEnd"/>
      <w:r>
        <w:t>, Science of The Total Environment, 935, 173359, https://</w:t>
      </w:r>
      <w:proofErr w:type="spellStart"/>
      <w:r>
        <w:t>doi.org</w:t>
      </w:r>
      <w:proofErr w:type="spellEnd"/>
      <w:r>
        <w:t>/10.1016/</w:t>
      </w:r>
      <w:proofErr w:type="spellStart"/>
      <w:r>
        <w:t>j.scitotenv.2024.173359</w:t>
      </w:r>
      <w:proofErr w:type="spellEnd"/>
      <w:r>
        <w:t>, 2024.</w:t>
      </w:r>
    </w:p>
    <w:p w14:paraId="430925B7" w14:textId="42461B1D" w:rsidR="009F177A" w:rsidRPr="00291D16" w:rsidRDefault="009F177A" w:rsidP="00291D16">
      <w:pPr>
        <w:rPr>
          <w:rFonts w:eastAsiaTheme="minorEastAsia"/>
        </w:rPr>
      </w:pPr>
      <w:r>
        <w:t>Friedl, M. and Sulla-Menashe, D.: MODIS/</w:t>
      </w:r>
      <w:proofErr w:type="spellStart"/>
      <w:r>
        <w:t>terra+aqua</w:t>
      </w:r>
      <w:proofErr w:type="spellEnd"/>
      <w:r>
        <w:t xml:space="preserve"> land cover type yearly </w:t>
      </w:r>
      <w:proofErr w:type="spellStart"/>
      <w:r>
        <w:t>L3</w:t>
      </w:r>
      <w:proofErr w:type="spellEnd"/>
      <w:r>
        <w:t xml:space="preserve"> global </w:t>
      </w:r>
      <w:proofErr w:type="spellStart"/>
      <w:r>
        <w:t>500m</w:t>
      </w:r>
      <w:proofErr w:type="spellEnd"/>
      <w:r>
        <w:t xml:space="preserve"> SIN grid </w:t>
      </w:r>
      <w:proofErr w:type="spellStart"/>
      <w:r>
        <w:t>V061</w:t>
      </w:r>
      <w:proofErr w:type="spellEnd"/>
      <w:r>
        <w:t xml:space="preserve">, NASA LP </w:t>
      </w:r>
      <w:proofErr w:type="spellStart"/>
      <w:r>
        <w:t>DAAC</w:t>
      </w:r>
      <w:proofErr w:type="spellEnd"/>
      <w:r>
        <w:t xml:space="preserve"> [data set], https://</w:t>
      </w:r>
      <w:proofErr w:type="spellStart"/>
      <w:r>
        <w:t>doi.org</w:t>
      </w:r>
      <w:proofErr w:type="spellEnd"/>
      <w:r>
        <w:t>/10.5067/MODIS/</w:t>
      </w:r>
      <w:proofErr w:type="spellStart"/>
      <w:r>
        <w:t>MCD12Q1.061</w:t>
      </w:r>
      <w:proofErr w:type="spellEnd"/>
      <w:r>
        <w:t>, 2022.</w:t>
      </w:r>
    </w:p>
    <w:p w14:paraId="0C7C5F1C" w14:textId="3D561A49" w:rsidR="00046BB6" w:rsidRPr="00291D16" w:rsidRDefault="00046BB6" w:rsidP="00291D16">
      <w:pPr>
        <w:rPr>
          <w:rFonts w:eastAsiaTheme="minorEastAsia"/>
        </w:rPr>
      </w:pPr>
      <w:r w:rsidRPr="00291D16">
        <w:rPr>
          <w:rFonts w:eastAsiaTheme="minorEastAsia"/>
          <w:highlight w:val="yellow"/>
        </w:rPr>
        <w:t xml:space="preserve">East, A., Hansen, A., </w:t>
      </w:r>
      <w:proofErr w:type="spellStart"/>
      <w:r w:rsidRPr="00291D16">
        <w:rPr>
          <w:rFonts w:eastAsiaTheme="minorEastAsia"/>
          <w:highlight w:val="yellow"/>
        </w:rPr>
        <w:t>Armenteras</w:t>
      </w:r>
      <w:proofErr w:type="spellEnd"/>
      <w:r w:rsidRPr="00291D16">
        <w:rPr>
          <w:rFonts w:eastAsiaTheme="minorEastAsia"/>
          <w:highlight w:val="yellow"/>
        </w:rPr>
        <w:t>, D., Jantz, P., and Roberts, D. W.: Measuring understory fire effects from space: Canopy change in response to tropical understory fire and what this means for applications of GEDI to tropical forest fire, Remote Sensing, 15, 696, https://</w:t>
      </w:r>
      <w:proofErr w:type="spellStart"/>
      <w:r w:rsidRPr="00291D16">
        <w:rPr>
          <w:rFonts w:eastAsiaTheme="minorEastAsia"/>
          <w:highlight w:val="yellow"/>
        </w:rPr>
        <w:t>doi.org</w:t>
      </w:r>
      <w:proofErr w:type="spellEnd"/>
      <w:r w:rsidRPr="00291D16">
        <w:rPr>
          <w:rFonts w:eastAsiaTheme="minorEastAsia"/>
          <w:highlight w:val="yellow"/>
        </w:rPr>
        <w:t>/10.3390/</w:t>
      </w:r>
      <w:proofErr w:type="spellStart"/>
      <w:r w:rsidRPr="00291D16">
        <w:rPr>
          <w:rFonts w:eastAsiaTheme="minorEastAsia"/>
          <w:highlight w:val="yellow"/>
        </w:rPr>
        <w:t>rs15030696</w:t>
      </w:r>
      <w:proofErr w:type="spellEnd"/>
      <w:r w:rsidRPr="00291D16">
        <w:rPr>
          <w:rFonts w:eastAsiaTheme="minorEastAsia"/>
          <w:highlight w:val="yellow"/>
        </w:rPr>
        <w:t>, 2023.</w:t>
      </w:r>
    </w:p>
    <w:p w14:paraId="50F8ACD4" w14:textId="7ED14156" w:rsidR="009F177A" w:rsidRDefault="009F177A" w:rsidP="00291D16">
      <w:proofErr w:type="spellStart"/>
      <w:r>
        <w:t>Friedlingstein</w:t>
      </w:r>
      <w:proofErr w:type="spellEnd"/>
      <w:r>
        <w:t xml:space="preserve">, P., O’Sullivan, M., Jones, M. W., Andrew, R. M., Hauck, J., </w:t>
      </w:r>
      <w:proofErr w:type="spellStart"/>
      <w:r>
        <w:t>Landschützer</w:t>
      </w:r>
      <w:proofErr w:type="spellEnd"/>
      <w:r>
        <w:t xml:space="preserve">, P., Le Quéré, C., Li, H., </w:t>
      </w:r>
      <w:proofErr w:type="spellStart"/>
      <w:r>
        <w:t>Luijkx</w:t>
      </w:r>
      <w:proofErr w:type="spellEnd"/>
      <w:r>
        <w:t xml:space="preserve">, I. T., Olsen, A., Peters, G. P., Peters, W., Pongratz, J., </w:t>
      </w:r>
      <w:proofErr w:type="spellStart"/>
      <w:r>
        <w:t>Schwingshackl</w:t>
      </w:r>
      <w:proofErr w:type="spellEnd"/>
      <w:r>
        <w:t xml:space="preserve">, C., Sitch, S., </w:t>
      </w:r>
      <w:proofErr w:type="spellStart"/>
      <w:r>
        <w:t>Canadell</w:t>
      </w:r>
      <w:proofErr w:type="spellEnd"/>
      <w:r>
        <w:t xml:space="preserve">, J. G., Ciais, P., Jackson, R. B., Alin, S. R., Arneth, A., Arora, V., Bates, N. R., Becker, M., </w:t>
      </w:r>
      <w:proofErr w:type="spellStart"/>
      <w:r>
        <w:t>Bellouin</w:t>
      </w:r>
      <w:proofErr w:type="spellEnd"/>
      <w:r>
        <w:t xml:space="preserve">, N., Berghoff, C. F., Bittig, H. C., Bopp, L., </w:t>
      </w:r>
      <w:proofErr w:type="spellStart"/>
      <w:r>
        <w:t>Cadule</w:t>
      </w:r>
      <w:proofErr w:type="spellEnd"/>
      <w:r>
        <w:t xml:space="preserve">, P., Campbell, K., Chamberlain, M. A., Chandra, N., Chevallier, F., Chini, L. P., Colligan, T., </w:t>
      </w:r>
      <w:proofErr w:type="spellStart"/>
      <w:r>
        <w:t>Decayeux</w:t>
      </w:r>
      <w:proofErr w:type="spellEnd"/>
      <w:r>
        <w:t xml:space="preserve">, J., </w:t>
      </w:r>
      <w:proofErr w:type="spellStart"/>
      <w:r>
        <w:t>Djeutchouang</w:t>
      </w:r>
      <w:proofErr w:type="spellEnd"/>
      <w:r>
        <w:t xml:space="preserve">, L. M., Dou, X., Duran Rojas, C., Enyo, K., Evans, W., Fay, A. R., Feely, R. A., Ford, D. J., Foster, A., Gasser, T., Gehlen, M., </w:t>
      </w:r>
      <w:proofErr w:type="spellStart"/>
      <w:r>
        <w:t>Gkritzalis</w:t>
      </w:r>
      <w:proofErr w:type="spellEnd"/>
      <w:r>
        <w:t xml:space="preserve">, T., Grassi, G., Gregor, L., Gruber, N., Gürses, Ö., Harris, I., Hefner, M., Heinke, J., Hurtt, G. C., Iida, Y., Ilyina, T., Jacobson, A. R., Jain, A. K., Jarníková, T., Jersild, A., Jiang, F., Jin, Z., Kato, E., Keeling, R. F., Klein Goldewijk, K., Knauer, J., </w:t>
      </w:r>
      <w:proofErr w:type="spellStart"/>
      <w:r>
        <w:t>Korsbakken</w:t>
      </w:r>
      <w:proofErr w:type="spellEnd"/>
      <w:r>
        <w:t xml:space="preserve">, J. I., Lan, X., </w:t>
      </w:r>
      <w:proofErr w:type="spellStart"/>
      <w:r>
        <w:t>Lauvset</w:t>
      </w:r>
      <w:proofErr w:type="spellEnd"/>
      <w:r>
        <w:t xml:space="preserve">, S. K., Lefèvre, N., Liu, Z., Liu, J., Ma, L., </w:t>
      </w:r>
      <w:proofErr w:type="spellStart"/>
      <w:r>
        <w:t>Maksyutov</w:t>
      </w:r>
      <w:proofErr w:type="spellEnd"/>
      <w:r>
        <w:t xml:space="preserve">, S., Marland, G., Mayot, N., McGuire, P. C., Metzl, N., </w:t>
      </w:r>
      <w:proofErr w:type="spellStart"/>
      <w:r>
        <w:t>Monacci</w:t>
      </w:r>
      <w:proofErr w:type="spellEnd"/>
      <w:r>
        <w:t xml:space="preserve">, N. M., Morgan, E. J., Nakaoka, S.-I., Neill, C., Niwa, Y., </w:t>
      </w:r>
      <w:proofErr w:type="spellStart"/>
      <w:r>
        <w:t>Nützel</w:t>
      </w:r>
      <w:proofErr w:type="spellEnd"/>
      <w:r>
        <w:t xml:space="preserve">, T., Olivier, L., Ono, T., Palmer, P. I., Pierrot, D., Qin, Z., </w:t>
      </w:r>
      <w:proofErr w:type="spellStart"/>
      <w:r>
        <w:t>Resplandy</w:t>
      </w:r>
      <w:proofErr w:type="spellEnd"/>
      <w:r>
        <w:t xml:space="preserve">, L., </w:t>
      </w:r>
      <w:proofErr w:type="spellStart"/>
      <w:r>
        <w:t>Roobaert</w:t>
      </w:r>
      <w:proofErr w:type="spellEnd"/>
      <w:r>
        <w:t xml:space="preserve">, A., Rosan, T. M., </w:t>
      </w:r>
      <w:proofErr w:type="spellStart"/>
      <w:r>
        <w:t>Rödenbeck</w:t>
      </w:r>
      <w:proofErr w:type="spellEnd"/>
      <w:r>
        <w:t xml:space="preserve">, C., Schwinger, J., Smallman, T. L., Smith, S. M., Sospedra-Alfonso, R., Steinhoff, T., Sun, Q., Sutton, A. J., </w:t>
      </w:r>
      <w:proofErr w:type="spellStart"/>
      <w:r>
        <w:t>Séférian</w:t>
      </w:r>
      <w:proofErr w:type="spellEnd"/>
      <w:r>
        <w:t xml:space="preserve">, R., Takao, S., </w:t>
      </w:r>
      <w:proofErr w:type="spellStart"/>
      <w:r>
        <w:t>Tatebe</w:t>
      </w:r>
      <w:proofErr w:type="spellEnd"/>
      <w:r>
        <w:t xml:space="preserve">, H., Tian, H., Tilbrook, B., Torres, O., Tourigny, E., </w:t>
      </w:r>
      <w:proofErr w:type="spellStart"/>
      <w:r>
        <w:t>Tsujino</w:t>
      </w:r>
      <w:proofErr w:type="spellEnd"/>
      <w:r>
        <w:t xml:space="preserve">, H., </w:t>
      </w:r>
      <w:proofErr w:type="spellStart"/>
      <w:r>
        <w:t>Tubiello</w:t>
      </w:r>
      <w:proofErr w:type="spellEnd"/>
      <w:r>
        <w:t xml:space="preserve">, F., van der Werf, G., </w:t>
      </w:r>
      <w:proofErr w:type="spellStart"/>
      <w:r>
        <w:t>Wanninkhof</w:t>
      </w:r>
      <w:proofErr w:type="spellEnd"/>
      <w:r>
        <w:t xml:space="preserve">, R., Wang, X., Yang, D., Yang, X., Yu, Z., Yuan, W., Yue, X., Zaehle, S., Zeng, N., and Zeng, </w:t>
      </w:r>
      <w:r>
        <w:lastRenderedPageBreak/>
        <w:t>J.: Global carbon budget 2024, Earth System Science Data, 17, 965–1039, https://</w:t>
      </w:r>
      <w:proofErr w:type="spellStart"/>
      <w:r>
        <w:t>doi.org</w:t>
      </w:r>
      <w:proofErr w:type="spellEnd"/>
      <w:r>
        <w:t>/10.5194/</w:t>
      </w:r>
      <w:proofErr w:type="spellStart"/>
      <w:r>
        <w:t>essd</w:t>
      </w:r>
      <w:proofErr w:type="spellEnd"/>
      <w:r>
        <w:t>-17-965-2025, 2025.</w:t>
      </w:r>
    </w:p>
    <w:p w14:paraId="6F0B2890" w14:textId="135C62A1" w:rsidR="009F177A" w:rsidRDefault="009F177A" w:rsidP="00291D16">
      <w:r>
        <w:t>Giglio, L., Schroeder, W., and Hall, J. V.: MODIS collection 6 active fire product user’s guide revision C, NASA, available at: https://modis-fire.umd.edu/files/MODIS_C6_C6.1_Active_Fire_User_Guide_C.pdf (last access: 15 August 2025), 2020.</w:t>
      </w:r>
    </w:p>
    <w:p w14:paraId="1A201D91" w14:textId="72E364BB" w:rsidR="009F177A" w:rsidRPr="00291D16" w:rsidRDefault="009F177A" w:rsidP="00291D16">
      <w:pPr>
        <w:rPr>
          <w:rFonts w:eastAsiaTheme="minorEastAsia"/>
        </w:rPr>
      </w:pPr>
      <w:r>
        <w:t xml:space="preserve">Giglio, L., van der Werf, G. R., Randerson, J. T., Collatz, G. J., and </w:t>
      </w:r>
      <w:proofErr w:type="spellStart"/>
      <w:r>
        <w:t>Kasibhatla</w:t>
      </w:r>
      <w:proofErr w:type="spellEnd"/>
      <w:r>
        <w:t>, P.: Global estimation of burned area using MODIS active fire observations, Atmospheric Chemistry and Physics, 6, 957–974, https://</w:t>
      </w:r>
      <w:proofErr w:type="spellStart"/>
      <w:r>
        <w:t>doi.org</w:t>
      </w:r>
      <w:proofErr w:type="spellEnd"/>
      <w:r>
        <w:t>/10.5194/</w:t>
      </w:r>
      <w:proofErr w:type="spellStart"/>
      <w:r>
        <w:t>acp</w:t>
      </w:r>
      <w:proofErr w:type="spellEnd"/>
      <w:r>
        <w:t>-6-957-2006, 2006.</w:t>
      </w:r>
    </w:p>
    <w:p w14:paraId="7FC51CFD" w14:textId="65072A28" w:rsidR="00046BB6" w:rsidRPr="00291D16" w:rsidRDefault="00046BB6" w:rsidP="00291D16">
      <w:pPr>
        <w:rPr>
          <w:rFonts w:eastAsiaTheme="minorEastAsia"/>
        </w:rPr>
      </w:pPr>
      <w:r w:rsidRPr="00291D16">
        <w:rPr>
          <w:rFonts w:eastAsiaTheme="minorEastAsia"/>
          <w:highlight w:val="yellow"/>
        </w:rPr>
        <w:t xml:space="preserve">Hantson, S., Padilla, M., Corti, D., and </w:t>
      </w:r>
      <w:proofErr w:type="spellStart"/>
      <w:r w:rsidRPr="00291D16">
        <w:rPr>
          <w:rFonts w:eastAsiaTheme="minorEastAsia"/>
          <w:highlight w:val="yellow"/>
        </w:rPr>
        <w:t>Chuvieco</w:t>
      </w:r>
      <w:proofErr w:type="spellEnd"/>
      <w:r w:rsidRPr="00291D16">
        <w:rPr>
          <w:rFonts w:eastAsiaTheme="minorEastAsia"/>
          <w:highlight w:val="yellow"/>
        </w:rPr>
        <w:t>, E.: Strengths and weaknesses of MODIS hotspots to characterize global fire occurrence, Remote Sensing of Environment, 131, 152–159, https://</w:t>
      </w:r>
      <w:proofErr w:type="spellStart"/>
      <w:r w:rsidRPr="00291D16">
        <w:rPr>
          <w:rFonts w:eastAsiaTheme="minorEastAsia"/>
          <w:highlight w:val="yellow"/>
        </w:rPr>
        <w:t>doi.org</w:t>
      </w:r>
      <w:proofErr w:type="spellEnd"/>
      <w:r w:rsidRPr="00291D16">
        <w:rPr>
          <w:rFonts w:eastAsiaTheme="minorEastAsia"/>
          <w:highlight w:val="yellow"/>
        </w:rPr>
        <w:t>/10.1016/</w:t>
      </w:r>
      <w:proofErr w:type="spellStart"/>
      <w:r w:rsidRPr="00291D16">
        <w:rPr>
          <w:rFonts w:eastAsiaTheme="minorEastAsia"/>
          <w:highlight w:val="yellow"/>
        </w:rPr>
        <w:t>j.rse.2012.12.004</w:t>
      </w:r>
      <w:proofErr w:type="spellEnd"/>
      <w:r w:rsidRPr="00291D16">
        <w:rPr>
          <w:rFonts w:eastAsiaTheme="minorEastAsia"/>
          <w:highlight w:val="yellow"/>
        </w:rPr>
        <w:t>, 2013.</w:t>
      </w:r>
    </w:p>
    <w:p w14:paraId="5D1B03E3" w14:textId="771F12BF" w:rsidR="009F177A" w:rsidRDefault="009F177A" w:rsidP="00291D16">
      <w:proofErr w:type="spellStart"/>
      <w:r>
        <w:t>Hoelzemann</w:t>
      </w:r>
      <w:proofErr w:type="spellEnd"/>
      <w:r>
        <w:t>, J. J., Schultz, M. G., Brasseur, G. P., Granier, C., and Simon, M.: Global wildland fire emission model (</w:t>
      </w:r>
      <w:proofErr w:type="spellStart"/>
      <w:r>
        <w:t>GWEM</w:t>
      </w:r>
      <w:proofErr w:type="spellEnd"/>
      <w:r>
        <w:t>): Evaluating the use of global area burnt satellite data, Journal of Geophysical Research: Atmospheres, 109, https://</w:t>
      </w:r>
      <w:proofErr w:type="spellStart"/>
      <w:r>
        <w:t>doi.org</w:t>
      </w:r>
      <w:proofErr w:type="spellEnd"/>
      <w:r>
        <w:t>/10.1029/</w:t>
      </w:r>
      <w:proofErr w:type="spellStart"/>
      <w:r>
        <w:t>2003JD003666</w:t>
      </w:r>
      <w:proofErr w:type="spellEnd"/>
      <w:r>
        <w:t>, 2004.</w:t>
      </w:r>
    </w:p>
    <w:p w14:paraId="70710EDA" w14:textId="210DDEEE" w:rsidR="009F177A" w:rsidRDefault="009F177A" w:rsidP="00291D16">
      <w:proofErr w:type="spellStart"/>
      <w:r>
        <w:t>Ichoku</w:t>
      </w:r>
      <w:proofErr w:type="spellEnd"/>
      <w:r>
        <w:t>, C. and Ellison, L.: Global top-down smoke-aerosol emissions estimation using satellite fire radiative power measurements, Atmospheric Chemistry and Physics, 14, 6643–6667, https://</w:t>
      </w:r>
      <w:proofErr w:type="spellStart"/>
      <w:r>
        <w:t>doi.org</w:t>
      </w:r>
      <w:proofErr w:type="spellEnd"/>
      <w:r>
        <w:t>/10.5194/</w:t>
      </w:r>
      <w:proofErr w:type="spellStart"/>
      <w:r>
        <w:t>acp</w:t>
      </w:r>
      <w:proofErr w:type="spellEnd"/>
      <w:r>
        <w:t>-14-6643-2014, 2014.</w:t>
      </w:r>
    </w:p>
    <w:p w14:paraId="3C53B6E9" w14:textId="4ED282F9" w:rsidR="009F177A" w:rsidRDefault="009F177A" w:rsidP="00291D16">
      <w:proofErr w:type="spellStart"/>
      <w:r>
        <w:t>Ichoku</w:t>
      </w:r>
      <w:proofErr w:type="spellEnd"/>
      <w:r>
        <w:t>, C. and Kaufman, Y. J.: A method to derive smoke emission rates from MODIS fire radiative energy measurements, IEEE Transactions on Geoscience and Remote Sensing, 43, 2636–2649, https://</w:t>
      </w:r>
      <w:proofErr w:type="spellStart"/>
      <w:r>
        <w:t>doi.org</w:t>
      </w:r>
      <w:proofErr w:type="spellEnd"/>
      <w:r>
        <w:t>/10.1109/</w:t>
      </w:r>
      <w:proofErr w:type="spellStart"/>
      <w:r>
        <w:t>TGRS.2005.857328</w:t>
      </w:r>
      <w:proofErr w:type="spellEnd"/>
      <w:r>
        <w:t>, 2005.</w:t>
      </w:r>
    </w:p>
    <w:p w14:paraId="729CC9E8" w14:textId="747E899A" w:rsidR="009F177A" w:rsidRDefault="009F177A" w:rsidP="00291D16">
      <w:r>
        <w:t>Ito, A. and Penner, J. E.: Global estimates of biomass burning emissions based on satellite imagery for the year 2000, Journal of Geophysical Research: Atmospheres, 109, https://</w:t>
      </w:r>
      <w:proofErr w:type="spellStart"/>
      <w:r>
        <w:t>doi.org</w:t>
      </w:r>
      <w:proofErr w:type="spellEnd"/>
      <w:r>
        <w:t>/10.1029/2003JD004423, 2004.</w:t>
      </w:r>
    </w:p>
    <w:p w14:paraId="03FAAB24" w14:textId="5F30056C" w:rsidR="009F177A" w:rsidRDefault="009F177A" w:rsidP="00291D16">
      <w:r>
        <w:t xml:space="preserve">Jain, P., Barber, Q. E., Taylor, S. W., Whitman, E., Castellanos Acuna, D., Boulanger, Y., </w:t>
      </w:r>
      <w:proofErr w:type="spellStart"/>
      <w:r>
        <w:t>Chavardès</w:t>
      </w:r>
      <w:proofErr w:type="spellEnd"/>
      <w:r>
        <w:t xml:space="preserve">, R. D., Chen, J., Englefield, P., Flannigan, M., Girardin, M. P., Hanes, C. C., Little, J., Morrison, K., </w:t>
      </w:r>
      <w:proofErr w:type="spellStart"/>
      <w:r>
        <w:t>Skakun</w:t>
      </w:r>
      <w:proofErr w:type="spellEnd"/>
      <w:r>
        <w:t xml:space="preserve">, R. S., Thompson, D. K., Wang, X., and Parisien, M.-A.: Drivers and impacts of the record-breaking 2023 wildfire season in </w:t>
      </w:r>
      <w:proofErr w:type="spellStart"/>
      <w:r>
        <w:t>canada</w:t>
      </w:r>
      <w:proofErr w:type="spellEnd"/>
      <w:r>
        <w:t>, Nature Communications, 15, 6764, https://</w:t>
      </w:r>
      <w:proofErr w:type="spellStart"/>
      <w:r>
        <w:t>doi.org</w:t>
      </w:r>
      <w:proofErr w:type="spellEnd"/>
      <w:r>
        <w:t>/10.1038/</w:t>
      </w:r>
      <w:proofErr w:type="spellStart"/>
      <w:r>
        <w:t>s41467</w:t>
      </w:r>
      <w:proofErr w:type="spellEnd"/>
      <w:r>
        <w:t>-024-51154-7, 2024.</w:t>
      </w:r>
    </w:p>
    <w:p w14:paraId="4284403F" w14:textId="2448E08B" w:rsidR="009F177A" w:rsidRDefault="009F177A" w:rsidP="00291D16">
      <w:r>
        <w:lastRenderedPageBreak/>
        <w:t>Jen, C. N., Hatch, L. E., Selimovic, V., Yokelson, R. J., Weber, R., Fernandez, A. E., Kreisberg, N. M., Barsanti, K. C., and Goldstein, A. H.: Speciated and total emission factors of particulate organics from burning western US wildland fuels and their dependence on combustion efficiency, Atmospheric Chemistry and Physics, 19, 1013–1026, https://</w:t>
      </w:r>
      <w:proofErr w:type="spellStart"/>
      <w:r>
        <w:t>doi.org</w:t>
      </w:r>
      <w:proofErr w:type="spellEnd"/>
      <w:r>
        <w:t>/10.5194/</w:t>
      </w:r>
      <w:proofErr w:type="spellStart"/>
      <w:r>
        <w:t>acp</w:t>
      </w:r>
      <w:proofErr w:type="spellEnd"/>
      <w:r>
        <w:t>-19-1013-2019, 2019.</w:t>
      </w:r>
    </w:p>
    <w:p w14:paraId="66A18541" w14:textId="1E566198" w:rsidR="009F177A" w:rsidRPr="00291D16" w:rsidRDefault="009F177A" w:rsidP="00291D16">
      <w:pPr>
        <w:rPr>
          <w:rFonts w:eastAsiaTheme="minorEastAsia"/>
        </w:rPr>
      </w:pPr>
      <w:r>
        <w:t xml:space="preserve">Jones, M. W., </w:t>
      </w:r>
      <w:proofErr w:type="spellStart"/>
      <w:r>
        <w:t>Abatzoglou</w:t>
      </w:r>
      <w:proofErr w:type="spellEnd"/>
      <w:r>
        <w:t xml:space="preserve">, J. T., </w:t>
      </w:r>
      <w:proofErr w:type="spellStart"/>
      <w:r>
        <w:t>Veraverbeke</w:t>
      </w:r>
      <w:proofErr w:type="spellEnd"/>
      <w:r>
        <w:t xml:space="preserve">, S., Andela, N., </w:t>
      </w:r>
      <w:proofErr w:type="spellStart"/>
      <w:r>
        <w:t>Lasslop</w:t>
      </w:r>
      <w:proofErr w:type="spellEnd"/>
      <w:r>
        <w:t xml:space="preserve">, G., Forkel, M., Smith, A. J. P., Burton, C., Betts, R. A., van der Werf, G. R., Sitch, S., </w:t>
      </w:r>
      <w:proofErr w:type="spellStart"/>
      <w:r>
        <w:t>Canadell</w:t>
      </w:r>
      <w:proofErr w:type="spellEnd"/>
      <w:r>
        <w:t xml:space="preserve">, J. G., Santín, C., Kolden, C., Doerr, S. H., and Le Quéré, C.: Global and regional trends and drivers of fire under climate change, Reviews of Geophysics, 60, </w:t>
      </w:r>
      <w:proofErr w:type="spellStart"/>
      <w:r>
        <w:t>e2020RG000726</w:t>
      </w:r>
      <w:proofErr w:type="spellEnd"/>
      <w:r>
        <w:t>, https://</w:t>
      </w:r>
      <w:proofErr w:type="spellStart"/>
      <w:r>
        <w:t>doi.org</w:t>
      </w:r>
      <w:proofErr w:type="spellEnd"/>
      <w:r>
        <w:t>/10.1029/</w:t>
      </w:r>
      <w:proofErr w:type="spellStart"/>
      <w:r>
        <w:t>2020RG000726</w:t>
      </w:r>
      <w:proofErr w:type="spellEnd"/>
      <w:r>
        <w:t>, 2022.</w:t>
      </w:r>
    </w:p>
    <w:p w14:paraId="435D44C0" w14:textId="44C113CF" w:rsidR="00046BB6" w:rsidRPr="00291D16" w:rsidRDefault="00046BB6" w:rsidP="00291D16">
      <w:pPr>
        <w:rPr>
          <w:rFonts w:eastAsiaTheme="minorEastAsia"/>
        </w:rPr>
      </w:pPr>
      <w:r w:rsidRPr="00291D16">
        <w:rPr>
          <w:rFonts w:eastAsiaTheme="minorEastAsia"/>
          <w:highlight w:val="yellow"/>
        </w:rPr>
        <w:t xml:space="preserve">Justice, C. O., Giglio, L., </w:t>
      </w:r>
      <w:proofErr w:type="spellStart"/>
      <w:r w:rsidRPr="00291D16">
        <w:rPr>
          <w:rFonts w:eastAsiaTheme="minorEastAsia"/>
          <w:highlight w:val="yellow"/>
        </w:rPr>
        <w:t>Korontzi</w:t>
      </w:r>
      <w:proofErr w:type="spellEnd"/>
      <w:r w:rsidRPr="00291D16">
        <w:rPr>
          <w:rFonts w:eastAsiaTheme="minorEastAsia"/>
          <w:highlight w:val="yellow"/>
        </w:rPr>
        <w:t xml:space="preserve">, S., Owens, J., Morisette, J. T., Roy, D., </w:t>
      </w:r>
      <w:proofErr w:type="spellStart"/>
      <w:r w:rsidRPr="00291D16">
        <w:rPr>
          <w:rFonts w:eastAsiaTheme="minorEastAsia"/>
          <w:highlight w:val="yellow"/>
        </w:rPr>
        <w:t>Descloitres</w:t>
      </w:r>
      <w:proofErr w:type="spellEnd"/>
      <w:r w:rsidRPr="00291D16">
        <w:rPr>
          <w:rFonts w:eastAsiaTheme="minorEastAsia"/>
          <w:highlight w:val="yellow"/>
        </w:rPr>
        <w:t xml:space="preserve">, J., </w:t>
      </w:r>
      <w:proofErr w:type="spellStart"/>
      <w:r w:rsidRPr="00291D16">
        <w:rPr>
          <w:rFonts w:eastAsiaTheme="minorEastAsia"/>
          <w:highlight w:val="yellow"/>
        </w:rPr>
        <w:t>Alleaume</w:t>
      </w:r>
      <w:proofErr w:type="spellEnd"/>
      <w:r w:rsidRPr="00291D16">
        <w:rPr>
          <w:rFonts w:eastAsiaTheme="minorEastAsia"/>
          <w:highlight w:val="yellow"/>
        </w:rPr>
        <w:t xml:space="preserve">, S., </w:t>
      </w:r>
      <w:proofErr w:type="spellStart"/>
      <w:r w:rsidRPr="00291D16">
        <w:rPr>
          <w:rFonts w:eastAsiaTheme="minorEastAsia"/>
          <w:highlight w:val="yellow"/>
        </w:rPr>
        <w:t>Petitcolin</w:t>
      </w:r>
      <w:proofErr w:type="spellEnd"/>
      <w:r w:rsidRPr="00291D16">
        <w:rPr>
          <w:rFonts w:eastAsiaTheme="minorEastAsia"/>
          <w:highlight w:val="yellow"/>
        </w:rPr>
        <w:t>, F., and Kaufman, Y.: The MODIS fire products, Remote Sensing of Environment, 83, 244–262, https://</w:t>
      </w:r>
      <w:proofErr w:type="spellStart"/>
      <w:r w:rsidRPr="00291D16">
        <w:rPr>
          <w:rFonts w:eastAsiaTheme="minorEastAsia"/>
          <w:highlight w:val="yellow"/>
        </w:rPr>
        <w:t>doi.org</w:t>
      </w:r>
      <w:proofErr w:type="spellEnd"/>
      <w:r w:rsidRPr="00291D16">
        <w:rPr>
          <w:rFonts w:eastAsiaTheme="minorEastAsia"/>
          <w:highlight w:val="yellow"/>
        </w:rPr>
        <w:t>/10.1016/</w:t>
      </w:r>
      <w:proofErr w:type="spellStart"/>
      <w:r w:rsidRPr="00291D16">
        <w:rPr>
          <w:rFonts w:eastAsiaTheme="minorEastAsia"/>
          <w:highlight w:val="yellow"/>
        </w:rPr>
        <w:t>S0034</w:t>
      </w:r>
      <w:proofErr w:type="spellEnd"/>
      <w:r w:rsidRPr="00291D16">
        <w:rPr>
          <w:rFonts w:eastAsiaTheme="minorEastAsia"/>
          <w:highlight w:val="yellow"/>
        </w:rPr>
        <w:t>-4257(02)00076-7, 2002.</w:t>
      </w:r>
    </w:p>
    <w:p w14:paraId="5D81FCAE" w14:textId="77ACE5E7" w:rsidR="009F177A" w:rsidRDefault="009F177A" w:rsidP="00291D16">
      <w:r>
        <w:t xml:space="preserve">Kaiser, J. W., Heil, A., Andreae, M. O., Benedetti, A., </w:t>
      </w:r>
      <w:proofErr w:type="spellStart"/>
      <w:r>
        <w:t>Chubarova</w:t>
      </w:r>
      <w:proofErr w:type="spellEnd"/>
      <w:r>
        <w:t xml:space="preserve">, N., Jones, L., </w:t>
      </w:r>
      <w:proofErr w:type="spellStart"/>
      <w:r>
        <w:t>Morcrette</w:t>
      </w:r>
      <w:proofErr w:type="spellEnd"/>
      <w:r>
        <w:t xml:space="preserve">, J.-J., Razinger, M., Schultz, M. G., Suttie, M., and van der Werf, G. R.: Biomass burning emissions estimated with a global fire assimilation system based on observed fire radiative power, </w:t>
      </w:r>
      <w:proofErr w:type="spellStart"/>
      <w:r>
        <w:t>Biogeosciences</w:t>
      </w:r>
      <w:proofErr w:type="spellEnd"/>
      <w:r>
        <w:t>, 9, 527–554, https://</w:t>
      </w:r>
      <w:proofErr w:type="spellStart"/>
      <w:r>
        <w:t>doi.org</w:t>
      </w:r>
      <w:proofErr w:type="spellEnd"/>
      <w:r>
        <w:t>/10.5194/</w:t>
      </w:r>
      <w:proofErr w:type="spellStart"/>
      <w:r>
        <w:t>bg</w:t>
      </w:r>
      <w:proofErr w:type="spellEnd"/>
      <w:r>
        <w:t>-9-527-2012, 2012.</w:t>
      </w:r>
    </w:p>
    <w:p w14:paraId="5EC798E5" w14:textId="1FBF7822" w:rsidR="009F177A" w:rsidRDefault="009F177A" w:rsidP="00291D16">
      <w:pPr>
        <w:rPr>
          <w:rFonts w:eastAsiaTheme="minorEastAsia"/>
        </w:rPr>
      </w:pPr>
      <w:r>
        <w:t xml:space="preserve">Kaiser, J. W., Holmedal, D. G., Ytre-Eide, M. A., and de Jong, M.: </w:t>
      </w:r>
      <w:proofErr w:type="spellStart"/>
      <w:r>
        <w:t>GFAS4HTAP</w:t>
      </w:r>
      <w:proofErr w:type="spellEnd"/>
      <w:r>
        <w:t xml:space="preserve"> vegetation fire emissions 2003-2023, </w:t>
      </w:r>
      <w:proofErr w:type="spellStart"/>
      <w:r>
        <w:t>Zenodo</w:t>
      </w:r>
      <w:proofErr w:type="spellEnd"/>
      <w:r>
        <w:t xml:space="preserve"> [data set], https://</w:t>
      </w:r>
      <w:proofErr w:type="spellStart"/>
      <w:r>
        <w:t>doi.org</w:t>
      </w:r>
      <w:proofErr w:type="spellEnd"/>
      <w:r>
        <w:t>/10.5281/</w:t>
      </w:r>
      <w:proofErr w:type="spellStart"/>
      <w:r>
        <w:t>zenodo.15721463</w:t>
      </w:r>
      <w:proofErr w:type="spellEnd"/>
      <w:r>
        <w:t>, 2023.</w:t>
      </w:r>
    </w:p>
    <w:p w14:paraId="59030F1F" w14:textId="3C9C1A93" w:rsidR="00D97D3D" w:rsidRPr="00D97D3D" w:rsidRDefault="00D97D3D" w:rsidP="00291D16">
      <w:pPr>
        <w:rPr>
          <w:rFonts w:eastAsiaTheme="minorEastAsia"/>
        </w:rPr>
      </w:pPr>
      <w:proofErr w:type="spellStart"/>
      <w:r w:rsidRPr="00D97D3D">
        <w:rPr>
          <w:rFonts w:eastAsiaTheme="minorEastAsia"/>
        </w:rPr>
        <w:t>Karanasiou</w:t>
      </w:r>
      <w:proofErr w:type="spellEnd"/>
      <w:r w:rsidRPr="00D97D3D">
        <w:rPr>
          <w:rFonts w:eastAsiaTheme="minorEastAsia"/>
        </w:rPr>
        <w:t xml:space="preserve">, A., </w:t>
      </w:r>
      <w:proofErr w:type="spellStart"/>
      <w:r w:rsidRPr="00D97D3D">
        <w:rPr>
          <w:rFonts w:eastAsiaTheme="minorEastAsia"/>
        </w:rPr>
        <w:t>Alastuey</w:t>
      </w:r>
      <w:proofErr w:type="spellEnd"/>
      <w:r w:rsidRPr="00D97D3D">
        <w:rPr>
          <w:rFonts w:eastAsiaTheme="minorEastAsia"/>
        </w:rPr>
        <w:t xml:space="preserve">, A., Amato, F., Renzi, M., </w:t>
      </w:r>
      <w:proofErr w:type="spellStart"/>
      <w:r w:rsidRPr="00D97D3D">
        <w:rPr>
          <w:rFonts w:eastAsiaTheme="minorEastAsia"/>
        </w:rPr>
        <w:t>Stafoggia</w:t>
      </w:r>
      <w:proofErr w:type="spellEnd"/>
      <w:r w:rsidRPr="00D97D3D">
        <w:rPr>
          <w:rFonts w:eastAsiaTheme="minorEastAsia"/>
        </w:rPr>
        <w:t xml:space="preserve">, M., Tobias, A., Reche, C., </w:t>
      </w:r>
      <w:proofErr w:type="spellStart"/>
      <w:r w:rsidRPr="00D97D3D">
        <w:rPr>
          <w:rFonts w:eastAsiaTheme="minorEastAsia"/>
        </w:rPr>
        <w:t>Forastiere</w:t>
      </w:r>
      <w:proofErr w:type="spellEnd"/>
      <w:r w:rsidRPr="00D97D3D">
        <w:rPr>
          <w:rFonts w:eastAsiaTheme="minorEastAsia"/>
        </w:rPr>
        <w:t xml:space="preserve">, F., </w:t>
      </w:r>
      <w:proofErr w:type="spellStart"/>
      <w:r w:rsidRPr="00D97D3D">
        <w:rPr>
          <w:rFonts w:eastAsiaTheme="minorEastAsia"/>
        </w:rPr>
        <w:t>Gumy</w:t>
      </w:r>
      <w:proofErr w:type="spellEnd"/>
      <w:r w:rsidRPr="00D97D3D">
        <w:rPr>
          <w:rFonts w:eastAsiaTheme="minorEastAsia"/>
        </w:rPr>
        <w:t xml:space="preserve">, S., </w:t>
      </w:r>
      <w:proofErr w:type="spellStart"/>
      <w:r w:rsidRPr="00D97D3D">
        <w:rPr>
          <w:rFonts w:eastAsiaTheme="minorEastAsia"/>
        </w:rPr>
        <w:t>Mudu</w:t>
      </w:r>
      <w:proofErr w:type="spellEnd"/>
      <w:r w:rsidRPr="00D97D3D">
        <w:rPr>
          <w:rFonts w:eastAsiaTheme="minorEastAsia"/>
        </w:rPr>
        <w:t>, P., and Querol, X.: Short-term health effects from outdoor exposure to biomass burning emissions: A review, Science of The Total Environment, 781, 146739, https://</w:t>
      </w:r>
      <w:proofErr w:type="spellStart"/>
      <w:r w:rsidRPr="00D97D3D">
        <w:rPr>
          <w:rFonts w:eastAsiaTheme="minorEastAsia"/>
        </w:rPr>
        <w:t>doi.org</w:t>
      </w:r>
      <w:proofErr w:type="spellEnd"/>
      <w:r w:rsidRPr="00D97D3D">
        <w:rPr>
          <w:rFonts w:eastAsiaTheme="minorEastAsia"/>
        </w:rPr>
        <w:t>/10.1016/</w:t>
      </w:r>
      <w:proofErr w:type="spellStart"/>
      <w:r w:rsidRPr="00D97D3D">
        <w:rPr>
          <w:rFonts w:eastAsiaTheme="minorEastAsia"/>
        </w:rPr>
        <w:t>j.scitotenv.2021.146739</w:t>
      </w:r>
      <w:proofErr w:type="spellEnd"/>
      <w:r w:rsidRPr="00D97D3D">
        <w:rPr>
          <w:rFonts w:eastAsiaTheme="minorEastAsia"/>
        </w:rPr>
        <w:t>, 2021.</w:t>
      </w:r>
    </w:p>
    <w:p w14:paraId="605D3B0E" w14:textId="33F05745" w:rsidR="00046BB6" w:rsidRPr="00291D16" w:rsidRDefault="00046BB6" w:rsidP="00291D16">
      <w:pPr>
        <w:rPr>
          <w:rFonts w:eastAsiaTheme="minorEastAsia"/>
        </w:rPr>
      </w:pPr>
      <w:r w:rsidRPr="00291D16">
        <w:rPr>
          <w:rFonts w:eastAsiaTheme="minorEastAsia"/>
          <w:highlight w:val="yellow"/>
        </w:rPr>
        <w:t>Keeling, H. C. and Phillips, O. L.: The global relationship between forest productivity and biomass, Global Ecology and Biogeography, 16, 618–631, https://</w:t>
      </w:r>
      <w:proofErr w:type="spellStart"/>
      <w:r w:rsidRPr="00291D16">
        <w:rPr>
          <w:rFonts w:eastAsiaTheme="minorEastAsia"/>
          <w:highlight w:val="yellow"/>
        </w:rPr>
        <w:t>doi.org</w:t>
      </w:r>
      <w:proofErr w:type="spellEnd"/>
      <w:r w:rsidRPr="00291D16">
        <w:rPr>
          <w:rFonts w:eastAsiaTheme="minorEastAsia"/>
          <w:highlight w:val="yellow"/>
        </w:rPr>
        <w:t>/10.1111/</w:t>
      </w:r>
      <w:proofErr w:type="spellStart"/>
      <w:r w:rsidRPr="00291D16">
        <w:rPr>
          <w:rFonts w:eastAsiaTheme="minorEastAsia"/>
          <w:highlight w:val="yellow"/>
        </w:rPr>
        <w:t>j.1466-8238.2007.00314.x</w:t>
      </w:r>
      <w:proofErr w:type="spellEnd"/>
      <w:r w:rsidRPr="00291D16">
        <w:rPr>
          <w:rFonts w:eastAsiaTheme="minorEastAsia"/>
          <w:highlight w:val="yellow"/>
        </w:rPr>
        <w:t>, 2007.</w:t>
      </w:r>
    </w:p>
    <w:p w14:paraId="2A41626F" w14:textId="6415FA5E" w:rsidR="009F177A" w:rsidRDefault="009F177A" w:rsidP="00291D16">
      <w:r>
        <w:t xml:space="preserve">Koss, A. R., Sekimoto, K., Gilman, J. B., Selimovic, V., Coggon, M. M., Zarzana, K. J., Yuan, B., Lerner, B. M., Brown, S. S., Jimenez, J. L., </w:t>
      </w:r>
      <w:proofErr w:type="spellStart"/>
      <w:r>
        <w:t>Krechmer</w:t>
      </w:r>
      <w:proofErr w:type="spellEnd"/>
      <w:r>
        <w:t>, J., Roberts, J. M., Warneke, C., Yokelson, R. J., and de Gouw, J.: Non-methane organic gas emissions from biomass burning: Identification, quantification, and emission factors from PTR-</w:t>
      </w:r>
      <w:proofErr w:type="spellStart"/>
      <w:r>
        <w:t>ToF</w:t>
      </w:r>
      <w:proofErr w:type="spellEnd"/>
      <w:r>
        <w:t xml:space="preserve"> during the </w:t>
      </w:r>
      <w:proofErr w:type="spellStart"/>
      <w:r>
        <w:t>FIREX</w:t>
      </w:r>
      <w:proofErr w:type="spellEnd"/>
      <w:r>
        <w:t xml:space="preserve"> 2016 laboratory experiment, Atmospheric Chemistry and Physics, 18, 3299–3319, https://</w:t>
      </w:r>
      <w:proofErr w:type="spellStart"/>
      <w:r>
        <w:t>doi.org</w:t>
      </w:r>
      <w:proofErr w:type="spellEnd"/>
      <w:r>
        <w:t>/10.5194/</w:t>
      </w:r>
      <w:proofErr w:type="spellStart"/>
      <w:r>
        <w:t>acp</w:t>
      </w:r>
      <w:proofErr w:type="spellEnd"/>
      <w:r>
        <w:t>-18-3299-2018, 2018.</w:t>
      </w:r>
    </w:p>
    <w:p w14:paraId="2969FC9D" w14:textId="5D2AB275" w:rsidR="009F177A" w:rsidRDefault="009F177A" w:rsidP="00291D16">
      <w:r>
        <w:lastRenderedPageBreak/>
        <w:t>Koster, R. D., Darmenov, A. S., and da Silva, A. M.: The quick fire emissions dataset (</w:t>
      </w:r>
      <w:proofErr w:type="spellStart"/>
      <w:r>
        <w:t>QFED</w:t>
      </w:r>
      <w:proofErr w:type="spellEnd"/>
      <w:r>
        <w:t>): Documentation of versions 2.1, 2.2 and 2.4: technical report series on global modeling and data assimilation - volume 38, NASA, available at: https://</w:t>
      </w:r>
      <w:proofErr w:type="spellStart"/>
      <w:r>
        <w:t>ntrs.nasa.gov</w:t>
      </w:r>
      <w:proofErr w:type="spellEnd"/>
      <w:r>
        <w:t>/citations/20180005253 (last access: 15 August 2025), 2015.</w:t>
      </w:r>
    </w:p>
    <w:p w14:paraId="620CE707" w14:textId="09AD40BA" w:rsidR="009F177A" w:rsidRPr="00291D16" w:rsidRDefault="009F177A" w:rsidP="00291D16">
      <w:pPr>
        <w:rPr>
          <w:rFonts w:eastAsiaTheme="minorEastAsia"/>
        </w:rPr>
      </w:pPr>
      <w:r>
        <w:t xml:space="preserve">Letu, H., Ma, R., Nakajima, T. Y., Shi, C., Hashimoto, M., Nagao, T. M., Baran, A. J., Nakajima, T., Xu, J., Wang, T., Tana, G., Bilige, S., Shang, H., Chen, L., Ji, D., Lei, Y., Wei, L., Zhang, P., Li, J., Li, L., Zheng, Y., Khatri, P., and Shi, J.: Surface solar radiation compositions observed from </w:t>
      </w:r>
      <w:proofErr w:type="spellStart"/>
      <w:r>
        <w:t>himawari</w:t>
      </w:r>
      <w:proofErr w:type="spellEnd"/>
      <w:r>
        <w:t xml:space="preserve">-8/9 and </w:t>
      </w:r>
      <w:proofErr w:type="spellStart"/>
      <w:r>
        <w:t>fengyun</w:t>
      </w:r>
      <w:proofErr w:type="spellEnd"/>
      <w:r>
        <w:t xml:space="preserve">-4 series, Bulletin of the American Meteorological Society, 104, </w:t>
      </w:r>
      <w:proofErr w:type="spellStart"/>
      <w:r>
        <w:t>E1839</w:t>
      </w:r>
      <w:proofErr w:type="spellEnd"/>
      <w:r>
        <w:t>–</w:t>
      </w:r>
      <w:proofErr w:type="spellStart"/>
      <w:r>
        <w:t>E1856</w:t>
      </w:r>
      <w:proofErr w:type="spellEnd"/>
      <w:r>
        <w:t>, https://</w:t>
      </w:r>
      <w:proofErr w:type="spellStart"/>
      <w:r>
        <w:t>doi.org</w:t>
      </w:r>
      <w:proofErr w:type="spellEnd"/>
      <w:r>
        <w:t>/10.1175/BAMS-D-22-0154.1, 2023.</w:t>
      </w:r>
    </w:p>
    <w:p w14:paraId="02CAC3DD" w14:textId="0B42DEF3" w:rsidR="00FB178A" w:rsidRPr="00291D16" w:rsidRDefault="00FB178A" w:rsidP="00291D16">
      <w:pPr>
        <w:rPr>
          <w:rFonts w:eastAsiaTheme="minorEastAsia"/>
        </w:rPr>
      </w:pPr>
      <w:r w:rsidRPr="00291D16">
        <w:rPr>
          <w:rFonts w:eastAsiaTheme="minorEastAsia"/>
        </w:rPr>
        <w:t xml:space="preserve">Li, K., Zheng, F., Cheng, L., Zhang, T., and Zhu, J.: Record-breaking global temperature and crises with strong El Niño in 2023–2024, </w:t>
      </w:r>
      <w:r w:rsidR="001F209B" w:rsidRPr="00291D16">
        <w:rPr>
          <w:rFonts w:eastAsiaTheme="minorEastAsia"/>
        </w:rPr>
        <w:t>The Innovation Geoscience</w:t>
      </w:r>
      <w:r w:rsidRPr="00291D16">
        <w:rPr>
          <w:rFonts w:eastAsiaTheme="minorEastAsia"/>
        </w:rPr>
        <w:t xml:space="preserve">, 1, 100030, </w:t>
      </w:r>
      <w:proofErr w:type="spellStart"/>
      <w:r w:rsidRPr="00291D16">
        <w:rPr>
          <w:rFonts w:eastAsiaTheme="minorEastAsia"/>
        </w:rPr>
        <w:t>doi:10.59717</w:t>
      </w:r>
      <w:proofErr w:type="spellEnd"/>
      <w:r w:rsidRPr="00291D16">
        <w:rPr>
          <w:rFonts w:eastAsiaTheme="minorEastAsia"/>
        </w:rPr>
        <w:t>/</w:t>
      </w:r>
      <w:proofErr w:type="spellStart"/>
      <w:r w:rsidRPr="00291D16">
        <w:rPr>
          <w:rFonts w:eastAsiaTheme="minorEastAsia"/>
        </w:rPr>
        <w:t>j.xinn-geo.2023.100030</w:t>
      </w:r>
      <w:proofErr w:type="spellEnd"/>
      <w:r w:rsidRPr="00291D16">
        <w:rPr>
          <w:rFonts w:eastAsiaTheme="minorEastAsia"/>
        </w:rPr>
        <w:t>, 2023.</w:t>
      </w:r>
    </w:p>
    <w:p w14:paraId="2407E923" w14:textId="1671A0CB" w:rsidR="009F177A" w:rsidRPr="00291D16" w:rsidRDefault="009F177A" w:rsidP="00291D16">
      <w:pPr>
        <w:rPr>
          <w:rFonts w:eastAsiaTheme="minorEastAsia"/>
        </w:rPr>
      </w:pPr>
      <w:r>
        <w:t>Liu, T., Mickley, L. J., Marlier, M. E., DeFries, R. S., Khan, M. F., Latif, M. T., and Karambelas, A.: Diagnosing spatial biases and uncertainties in global fire emissions inventories: Indonesia as regional case study, Remote Sensing of Environment, 237, 111557, https://</w:t>
      </w:r>
      <w:proofErr w:type="spellStart"/>
      <w:r>
        <w:t>doi.org</w:t>
      </w:r>
      <w:proofErr w:type="spellEnd"/>
      <w:r>
        <w:t>/10.1016/</w:t>
      </w:r>
      <w:proofErr w:type="spellStart"/>
      <w:r>
        <w:t>j.rse.2019.111557</w:t>
      </w:r>
      <w:proofErr w:type="spellEnd"/>
      <w:r>
        <w:t>, 2020.</w:t>
      </w:r>
    </w:p>
    <w:p w14:paraId="50FADD7D" w14:textId="1B7ACE82" w:rsidR="003C4409" w:rsidRPr="00291D16" w:rsidRDefault="003C4409" w:rsidP="00291D16">
      <w:pPr>
        <w:rPr>
          <w:rFonts w:eastAsiaTheme="minorEastAsia"/>
        </w:rPr>
      </w:pPr>
      <w:r w:rsidRPr="00291D16">
        <w:rPr>
          <w:rFonts w:eastAsiaTheme="minorEastAsia"/>
        </w:rPr>
        <w:t>Liu, X. and Yin, S.: Multi-ensemble Biomass-burning Emissions Inventory (</w:t>
      </w:r>
      <w:proofErr w:type="spellStart"/>
      <w:r w:rsidRPr="00291D16">
        <w:rPr>
          <w:rFonts w:eastAsiaTheme="minorEastAsia"/>
        </w:rPr>
        <w:t>MBEI</w:t>
      </w:r>
      <w:proofErr w:type="spellEnd"/>
      <w:r w:rsidRPr="00291D16">
        <w:rPr>
          <w:rFonts w:eastAsiaTheme="minorEastAsia"/>
        </w:rPr>
        <w:t>)_</w:t>
      </w:r>
      <w:proofErr w:type="spellStart"/>
      <w:r w:rsidRPr="00291D16">
        <w:rPr>
          <w:rFonts w:eastAsiaTheme="minorEastAsia"/>
        </w:rPr>
        <w:t>v1.</w:t>
      </w:r>
      <w:r w:rsidR="008D49FE">
        <w:rPr>
          <w:rFonts w:eastAsiaTheme="minorEastAsia" w:hint="eastAsia"/>
        </w:rPr>
        <w:t>0</w:t>
      </w:r>
      <w:proofErr w:type="spellEnd"/>
      <w:r w:rsidRPr="00291D16">
        <w:rPr>
          <w:rFonts w:eastAsiaTheme="minorEastAsia"/>
        </w:rPr>
        <w:t xml:space="preserve">, </w:t>
      </w:r>
      <w:proofErr w:type="spellStart"/>
      <w:r w:rsidRPr="00291D16">
        <w:rPr>
          <w:rFonts w:eastAsiaTheme="minorEastAsia"/>
        </w:rPr>
        <w:t>Zenodo</w:t>
      </w:r>
      <w:proofErr w:type="spellEnd"/>
      <w:r w:rsidRPr="00291D16">
        <w:rPr>
          <w:rFonts w:eastAsiaTheme="minorEastAsia"/>
        </w:rPr>
        <w:t xml:space="preserve"> [data set], </w:t>
      </w:r>
      <w:r w:rsidR="008D49FE" w:rsidRPr="008D49FE">
        <w:rPr>
          <w:rFonts w:eastAsiaTheme="minorEastAsia"/>
        </w:rPr>
        <w:t>https://</w:t>
      </w:r>
      <w:proofErr w:type="spellStart"/>
      <w:r w:rsidR="008D49FE" w:rsidRPr="008D49FE">
        <w:rPr>
          <w:rFonts w:eastAsiaTheme="minorEastAsia"/>
        </w:rPr>
        <w:t>doi.org</w:t>
      </w:r>
      <w:proofErr w:type="spellEnd"/>
      <w:r w:rsidR="008D49FE" w:rsidRPr="008D49FE">
        <w:rPr>
          <w:rFonts w:eastAsiaTheme="minorEastAsia"/>
        </w:rPr>
        <w:t>/10.5281/</w:t>
      </w:r>
      <w:proofErr w:type="spellStart"/>
      <w:r w:rsidR="008D49FE" w:rsidRPr="008D49FE">
        <w:rPr>
          <w:rFonts w:eastAsiaTheme="minorEastAsia"/>
        </w:rPr>
        <w:t>zenodo.18104830</w:t>
      </w:r>
      <w:proofErr w:type="spellEnd"/>
      <w:r w:rsidRPr="00291D16">
        <w:rPr>
          <w:rFonts w:eastAsiaTheme="minorEastAsia"/>
        </w:rPr>
        <w:t>, 202</w:t>
      </w:r>
      <w:r w:rsidR="004D09BB" w:rsidRPr="00291D16">
        <w:rPr>
          <w:rFonts w:eastAsiaTheme="minorEastAsia" w:hint="eastAsia"/>
        </w:rPr>
        <w:t>5</w:t>
      </w:r>
      <w:r w:rsidRPr="00291D16">
        <w:rPr>
          <w:rFonts w:eastAsiaTheme="minorEastAsia"/>
        </w:rPr>
        <w:t>.</w:t>
      </w:r>
    </w:p>
    <w:p w14:paraId="5E87A547" w14:textId="2A9CB325" w:rsidR="009F177A" w:rsidRDefault="009F177A" w:rsidP="00291D16">
      <w:r>
        <w:t>Liu, Y., Chen, J., Shi, Y., Zheng, W., Shan, T., and Wang, G.: Global emissions inventory from open biomass burning (</w:t>
      </w:r>
      <w:proofErr w:type="spellStart"/>
      <w:r>
        <w:t>GEIOBB</w:t>
      </w:r>
      <w:proofErr w:type="spellEnd"/>
      <w:r>
        <w:t xml:space="preserve">): Utilizing </w:t>
      </w:r>
      <w:proofErr w:type="spellStart"/>
      <w:r>
        <w:t>fengyun</w:t>
      </w:r>
      <w:proofErr w:type="spellEnd"/>
      <w:r>
        <w:t>-3D global fire spot monitoring data, Earth System Science Data, 16, 3495–3515, https://</w:t>
      </w:r>
      <w:proofErr w:type="spellStart"/>
      <w:r>
        <w:t>doi.org</w:t>
      </w:r>
      <w:proofErr w:type="spellEnd"/>
      <w:r>
        <w:t>/10.5194/</w:t>
      </w:r>
      <w:proofErr w:type="spellStart"/>
      <w:r>
        <w:t>essd</w:t>
      </w:r>
      <w:proofErr w:type="spellEnd"/>
      <w:r>
        <w:t>-16-3495-2024, 2024.</w:t>
      </w:r>
    </w:p>
    <w:p w14:paraId="14DC6C2A" w14:textId="08C09411" w:rsidR="009F177A" w:rsidRDefault="009F177A" w:rsidP="00291D16">
      <w:r>
        <w:t>Liu, Y., Gong, W., Xing, Y., Hu, X., and Gong, J.: Estimation of the forest stand mean height and aboveground biomass in northeast China using SAR sentinel-</w:t>
      </w:r>
      <w:proofErr w:type="spellStart"/>
      <w:r>
        <w:t>1B</w:t>
      </w:r>
      <w:proofErr w:type="spellEnd"/>
      <w:r>
        <w:t>, multispectral sentinel-</w:t>
      </w:r>
      <w:proofErr w:type="spellStart"/>
      <w:r>
        <w:t>2A</w:t>
      </w:r>
      <w:proofErr w:type="spellEnd"/>
      <w:r>
        <w:t>, and DEM imagery, ISPRS Journal of Photogrammetry and Remote Sensing, 151, 277–289, https://</w:t>
      </w:r>
      <w:proofErr w:type="spellStart"/>
      <w:r>
        <w:t>doi.org</w:t>
      </w:r>
      <w:proofErr w:type="spellEnd"/>
      <w:r>
        <w:t>/10.1016/</w:t>
      </w:r>
      <w:proofErr w:type="spellStart"/>
      <w:r>
        <w:t>j.isprsjprs.2019.03.016</w:t>
      </w:r>
      <w:proofErr w:type="spellEnd"/>
      <w:r>
        <w:t>, 2019.</w:t>
      </w:r>
    </w:p>
    <w:p w14:paraId="672E32CA" w14:textId="6F272A89" w:rsidR="009F177A" w:rsidRPr="00291D16" w:rsidRDefault="009F177A" w:rsidP="00291D16">
      <w:pPr>
        <w:rPr>
          <w:rFonts w:eastAsiaTheme="minorEastAsia"/>
        </w:rPr>
      </w:pPr>
      <w:r>
        <w:t xml:space="preserve">Longo, K. M., Freitas, S. R., Andreae, M. O., Setzer, A., Prins, E., and </w:t>
      </w:r>
      <w:proofErr w:type="spellStart"/>
      <w:r>
        <w:t>Artaxo</w:t>
      </w:r>
      <w:proofErr w:type="spellEnd"/>
      <w:r>
        <w:t xml:space="preserve">, P.: The coupled aerosol and tracer transport model to the </w:t>
      </w:r>
      <w:proofErr w:type="spellStart"/>
      <w:r>
        <w:t>brazilian</w:t>
      </w:r>
      <w:proofErr w:type="spellEnd"/>
      <w:r>
        <w:t xml:space="preserve"> developments on the regional atmospheric modeling system (CATT-BRAMS) – part 2: Model sensitivity to the biomass burning inventories, Atmospheric Chemistry and Physics, 10, 5785–5795, https://</w:t>
      </w:r>
      <w:proofErr w:type="spellStart"/>
      <w:r>
        <w:t>doi.org</w:t>
      </w:r>
      <w:proofErr w:type="spellEnd"/>
      <w:r>
        <w:t>/10.5194/</w:t>
      </w:r>
      <w:proofErr w:type="spellStart"/>
      <w:r>
        <w:t>acp</w:t>
      </w:r>
      <w:proofErr w:type="spellEnd"/>
      <w:r>
        <w:t>-10-5785-2010, 2010.</w:t>
      </w:r>
    </w:p>
    <w:p w14:paraId="725F5DAD" w14:textId="6D27CAE8" w:rsidR="009F177A" w:rsidRDefault="009F177A" w:rsidP="00291D16">
      <w:r>
        <w:lastRenderedPageBreak/>
        <w:t xml:space="preserve">Luo, B., Xiao, C., Luo, D., Fu, Q., Chen, D., Zhang, Q., Ge, Y., and Diao, Y.: Atmospheric and oceanic drivers behind the 2023 </w:t>
      </w:r>
      <w:proofErr w:type="spellStart"/>
      <w:r>
        <w:t>canadian</w:t>
      </w:r>
      <w:proofErr w:type="spellEnd"/>
      <w:r>
        <w:t xml:space="preserve"> wildfires, Communications Earth &amp; Environment, 6, 446, https://</w:t>
      </w:r>
      <w:proofErr w:type="spellStart"/>
      <w:r>
        <w:t>doi.org</w:t>
      </w:r>
      <w:proofErr w:type="spellEnd"/>
      <w:r>
        <w:t>/10.1038/</w:t>
      </w:r>
      <w:proofErr w:type="spellStart"/>
      <w:r>
        <w:t>s43247</w:t>
      </w:r>
      <w:proofErr w:type="spellEnd"/>
      <w:r>
        <w:t>-025-02387-x, 2025.</w:t>
      </w:r>
    </w:p>
    <w:p w14:paraId="4F999E13" w14:textId="17781D7F" w:rsidR="009F177A" w:rsidRDefault="009F177A" w:rsidP="00291D16">
      <w:r>
        <w:t xml:space="preserve">Mann, H. B.: Nonparametric tests against trend, </w:t>
      </w:r>
      <w:proofErr w:type="spellStart"/>
      <w:r>
        <w:t>Econometrica</w:t>
      </w:r>
      <w:proofErr w:type="spellEnd"/>
      <w:r>
        <w:t>, 13, 245–259, https://</w:t>
      </w:r>
      <w:proofErr w:type="spellStart"/>
      <w:r>
        <w:t>doi.org</w:t>
      </w:r>
      <w:proofErr w:type="spellEnd"/>
      <w:r>
        <w:t>/10.2307/1907187, 1945.</w:t>
      </w:r>
    </w:p>
    <w:p w14:paraId="53520BDA" w14:textId="0C6C3D05" w:rsidR="009F177A" w:rsidRDefault="009F177A" w:rsidP="00291D16">
      <w:r>
        <w:t xml:space="preserve">Mariani, M., Fletcher, M.-S., Holz, A., and Nyman, P.: ENSO controls interannual fire activity in southeast </w:t>
      </w:r>
      <w:proofErr w:type="spellStart"/>
      <w:r>
        <w:t>australia</w:t>
      </w:r>
      <w:proofErr w:type="spellEnd"/>
      <w:r>
        <w:t>, Geophysical Research Letters, 43, 10891–10900, https://</w:t>
      </w:r>
      <w:proofErr w:type="spellStart"/>
      <w:r>
        <w:t>doi.org</w:t>
      </w:r>
      <w:proofErr w:type="spellEnd"/>
      <w:r>
        <w:t>/10.1002/</w:t>
      </w:r>
      <w:proofErr w:type="spellStart"/>
      <w:r>
        <w:t>2016GL070572</w:t>
      </w:r>
      <w:proofErr w:type="spellEnd"/>
      <w:r>
        <w:t>, 2016.</w:t>
      </w:r>
    </w:p>
    <w:p w14:paraId="336A080A" w14:textId="4B9DB5B0" w:rsidR="00046BB6" w:rsidRPr="00291D16" w:rsidRDefault="009F177A" w:rsidP="00291D16">
      <w:pPr>
        <w:rPr>
          <w:rFonts w:eastAsiaTheme="minorEastAsia"/>
        </w:rPr>
      </w:pPr>
      <w:r>
        <w:t xml:space="preserve">Matthias, V., Arndt, Jan A., </w:t>
      </w:r>
      <w:proofErr w:type="spellStart"/>
      <w:r>
        <w:t>Aulinger</w:t>
      </w:r>
      <w:proofErr w:type="spellEnd"/>
      <w:r>
        <w:t>, Armin, Bieser, Johannes, Denier van der Gon, Hugo, Kranenburg, Richard, Kuenen, Jeroen, Neumann, Daniel, Pouliot, George, and Quante, M.: Modeling emissions for three-dimensional atmospheric chemistry transport models, Journal of the Air &amp; Waste Management Association, 68, 763–800, https://</w:t>
      </w:r>
      <w:proofErr w:type="spellStart"/>
      <w:r>
        <w:t>doi.org</w:t>
      </w:r>
      <w:proofErr w:type="spellEnd"/>
      <w:r>
        <w:t>/10.1080/10962247.2018.1424057, 2018.</w:t>
      </w:r>
    </w:p>
    <w:p w14:paraId="72011ADB" w14:textId="5C20714E" w:rsidR="009F177A" w:rsidRPr="00291D16" w:rsidRDefault="009F177A" w:rsidP="00291D16">
      <w:pPr>
        <w:rPr>
          <w:rFonts w:eastAsiaTheme="minorEastAsia"/>
        </w:rPr>
      </w:pPr>
      <w:proofErr w:type="spellStart"/>
      <w:r>
        <w:t>Mieville</w:t>
      </w:r>
      <w:proofErr w:type="spellEnd"/>
      <w:r>
        <w:t xml:space="preserve">, A., Granier, C., </w:t>
      </w:r>
      <w:proofErr w:type="spellStart"/>
      <w:r>
        <w:t>Liousse</w:t>
      </w:r>
      <w:proofErr w:type="spellEnd"/>
      <w:r>
        <w:t xml:space="preserve">, C., Guillaume, B., </w:t>
      </w:r>
      <w:proofErr w:type="spellStart"/>
      <w:r>
        <w:t>Mouillot</w:t>
      </w:r>
      <w:proofErr w:type="spellEnd"/>
      <w:r>
        <w:t xml:space="preserve">, F., Lamarque, J.-F., Grégoire, J.-M., and </w:t>
      </w:r>
      <w:proofErr w:type="spellStart"/>
      <w:r>
        <w:t>Pétron</w:t>
      </w:r>
      <w:proofErr w:type="spellEnd"/>
      <w:r>
        <w:t>, G.: Emissions of gases and particles from biomass burning during the 20th century using satellite data and an historical reconstruction, Atmospheric Environment, 44, 1469–1477, https://</w:t>
      </w:r>
      <w:proofErr w:type="spellStart"/>
      <w:r>
        <w:t>doi.org</w:t>
      </w:r>
      <w:proofErr w:type="spellEnd"/>
      <w:r>
        <w:t>/10.1016/</w:t>
      </w:r>
      <w:proofErr w:type="spellStart"/>
      <w:r>
        <w:t>j.atmosenv.2010.01.011</w:t>
      </w:r>
      <w:proofErr w:type="spellEnd"/>
      <w:r>
        <w:t>, 2010.</w:t>
      </w:r>
    </w:p>
    <w:p w14:paraId="1B3A090F" w14:textId="58A424E1" w:rsidR="00046BB6" w:rsidRPr="00291D16" w:rsidRDefault="00046BB6" w:rsidP="00291D16">
      <w:pPr>
        <w:rPr>
          <w:rFonts w:eastAsiaTheme="minorEastAsia"/>
        </w:rPr>
      </w:pPr>
      <w:r w:rsidRPr="00291D16">
        <w:rPr>
          <w:rFonts w:eastAsiaTheme="minorEastAsia"/>
          <w:highlight w:val="yellow"/>
        </w:rPr>
        <w:t xml:space="preserve">Morton, D. C., Le Page, Y., DeFries, R., Collatz, G. J., and Hurtt, G. C.: </w:t>
      </w:r>
      <w:proofErr w:type="spellStart"/>
      <w:r w:rsidRPr="00291D16">
        <w:rPr>
          <w:rFonts w:eastAsiaTheme="minorEastAsia"/>
          <w:highlight w:val="yellow"/>
        </w:rPr>
        <w:t>Understorey</w:t>
      </w:r>
      <w:proofErr w:type="spellEnd"/>
      <w:r w:rsidRPr="00291D16">
        <w:rPr>
          <w:rFonts w:eastAsiaTheme="minorEastAsia"/>
          <w:highlight w:val="yellow"/>
        </w:rPr>
        <w:t xml:space="preserve"> fire frequency and the fate of burned forests in southern Amazonia, Philosophical Transactions of the Royal Society B: Biological Sciences, 368, 20120163, https://</w:t>
      </w:r>
      <w:proofErr w:type="spellStart"/>
      <w:r w:rsidRPr="00291D16">
        <w:rPr>
          <w:rFonts w:eastAsiaTheme="minorEastAsia"/>
          <w:highlight w:val="yellow"/>
        </w:rPr>
        <w:t>doi.org</w:t>
      </w:r>
      <w:proofErr w:type="spellEnd"/>
      <w:r w:rsidRPr="00291D16">
        <w:rPr>
          <w:rFonts w:eastAsiaTheme="minorEastAsia"/>
          <w:highlight w:val="yellow"/>
        </w:rPr>
        <w:t>/10.1098/</w:t>
      </w:r>
      <w:proofErr w:type="spellStart"/>
      <w:r w:rsidRPr="00291D16">
        <w:rPr>
          <w:rFonts w:eastAsiaTheme="minorEastAsia"/>
          <w:highlight w:val="yellow"/>
        </w:rPr>
        <w:t>rstb.2012.0163</w:t>
      </w:r>
      <w:proofErr w:type="spellEnd"/>
      <w:r w:rsidRPr="00291D16">
        <w:rPr>
          <w:rFonts w:eastAsiaTheme="minorEastAsia"/>
          <w:highlight w:val="yellow"/>
        </w:rPr>
        <w:t>, 2013.</w:t>
      </w:r>
    </w:p>
    <w:p w14:paraId="2F704470" w14:textId="3848FF8A" w:rsidR="009F177A" w:rsidRDefault="009F177A" w:rsidP="00291D16">
      <w:proofErr w:type="spellStart"/>
      <w:r>
        <w:t>N’Datchoh</w:t>
      </w:r>
      <w:proofErr w:type="spellEnd"/>
      <w:r>
        <w:t xml:space="preserve">, T. E., </w:t>
      </w:r>
      <w:proofErr w:type="spellStart"/>
      <w:r>
        <w:t>Liousse</w:t>
      </w:r>
      <w:proofErr w:type="spellEnd"/>
      <w:r>
        <w:t xml:space="preserve">, C., Roblou, L., and N’Dri, A. B.: Biomass burning over </w:t>
      </w:r>
      <w:proofErr w:type="spellStart"/>
      <w:r>
        <w:t>africa</w:t>
      </w:r>
      <w:proofErr w:type="spellEnd"/>
      <w:r>
        <w:t>: How to explain the differences observed between the different emission inventories?, Atmosphere, 16, 440, https://</w:t>
      </w:r>
      <w:proofErr w:type="spellStart"/>
      <w:r>
        <w:t>doi.org</w:t>
      </w:r>
      <w:proofErr w:type="spellEnd"/>
      <w:r>
        <w:t>/10.3390/</w:t>
      </w:r>
      <w:proofErr w:type="spellStart"/>
      <w:r>
        <w:t>atmos16040440</w:t>
      </w:r>
      <w:proofErr w:type="spellEnd"/>
      <w:r>
        <w:t>, 2025.</w:t>
      </w:r>
    </w:p>
    <w:p w14:paraId="00FE405A" w14:textId="4FC65858" w:rsidR="009F177A" w:rsidRDefault="009F177A" w:rsidP="00291D16">
      <w:r>
        <w:t xml:space="preserve">NASA </w:t>
      </w:r>
      <w:proofErr w:type="spellStart"/>
      <w:r>
        <w:t>VIIRS</w:t>
      </w:r>
      <w:proofErr w:type="spellEnd"/>
      <w:r>
        <w:t xml:space="preserve"> Land Science Team: </w:t>
      </w:r>
      <w:proofErr w:type="spellStart"/>
      <w:r>
        <w:t>VIIRS</w:t>
      </w:r>
      <w:proofErr w:type="spellEnd"/>
      <w:r>
        <w:t xml:space="preserve"> (NOAA-21/</w:t>
      </w:r>
      <w:proofErr w:type="spellStart"/>
      <w:r>
        <w:t>JPSS</w:t>
      </w:r>
      <w:proofErr w:type="spellEnd"/>
      <w:r>
        <w:t xml:space="preserve">-2) I band 375 m active fire product </w:t>
      </w:r>
      <w:proofErr w:type="spellStart"/>
      <w:r>
        <w:t>NRT</w:t>
      </w:r>
      <w:proofErr w:type="spellEnd"/>
      <w:r>
        <w:t xml:space="preserve"> (vector data), NASA FIRMS [data set], https://</w:t>
      </w:r>
      <w:proofErr w:type="spellStart"/>
      <w:r>
        <w:t>doi.org</w:t>
      </w:r>
      <w:proofErr w:type="spellEnd"/>
      <w:r>
        <w:t>/10.5067/FIRMS/MODIS/</w:t>
      </w:r>
      <w:proofErr w:type="spellStart"/>
      <w:r>
        <w:t>MCD14DL.NRT.0061</w:t>
      </w:r>
      <w:proofErr w:type="spellEnd"/>
      <w:r>
        <w:t>, 2021.</w:t>
      </w:r>
    </w:p>
    <w:p w14:paraId="34F770FF" w14:textId="6EAD48C9" w:rsidR="009F177A" w:rsidRDefault="009F177A" w:rsidP="00291D16">
      <w:r>
        <w:t xml:space="preserve">Pan, X., </w:t>
      </w:r>
      <w:proofErr w:type="spellStart"/>
      <w:r>
        <w:t>Ichoku</w:t>
      </w:r>
      <w:proofErr w:type="spellEnd"/>
      <w:r>
        <w:t xml:space="preserve">, C., Chin, M., Bian, H., Darmenov, A., </w:t>
      </w:r>
      <w:proofErr w:type="spellStart"/>
      <w:r>
        <w:t>Colarco</w:t>
      </w:r>
      <w:proofErr w:type="spellEnd"/>
      <w:r>
        <w:t>, P., Ellison, L., Kucsera, T., da Silva, A., Wang, J., Oda, T., and Cui, G.: Six global biomass burning emission datasets: Intercomparison and application in one global aerosol model, Atmospheric Chemistry and Physics, 20, 969–994, https://</w:t>
      </w:r>
      <w:proofErr w:type="spellStart"/>
      <w:r>
        <w:t>doi.org</w:t>
      </w:r>
      <w:proofErr w:type="spellEnd"/>
      <w:r>
        <w:t>/10.5194/</w:t>
      </w:r>
      <w:proofErr w:type="spellStart"/>
      <w:r>
        <w:t>acp</w:t>
      </w:r>
      <w:proofErr w:type="spellEnd"/>
      <w:r>
        <w:t>-20-969-2020, 2020.</w:t>
      </w:r>
    </w:p>
    <w:p w14:paraId="13B6B83D" w14:textId="19F93E52" w:rsidR="009F177A" w:rsidRDefault="009F177A" w:rsidP="00291D16">
      <w:r>
        <w:lastRenderedPageBreak/>
        <w:t xml:space="preserve">Pellegrini, A. F. A., Ahlström, A., Hobbie, S. E., Reich, P. B., </w:t>
      </w:r>
      <w:proofErr w:type="spellStart"/>
      <w:r>
        <w:t>Nieradzik</w:t>
      </w:r>
      <w:proofErr w:type="spellEnd"/>
      <w:r>
        <w:t xml:space="preserve">, L. P., Staver, A. C., Scharenbroch, B. C., </w:t>
      </w:r>
      <w:proofErr w:type="spellStart"/>
      <w:r>
        <w:t>Jumpponen</w:t>
      </w:r>
      <w:proofErr w:type="spellEnd"/>
      <w:r>
        <w:t>, A., Anderegg, W. R. L., Randerson, J. T., and Jackson, R. B.: Fire frequency drives decadal changes in soil carbon and nitrogen and ecosystem productivity, Nature, 553, 194–198, https://</w:t>
      </w:r>
      <w:proofErr w:type="spellStart"/>
      <w:r>
        <w:t>doi.org</w:t>
      </w:r>
      <w:proofErr w:type="spellEnd"/>
      <w:r>
        <w:t>/10.1038/</w:t>
      </w:r>
      <w:proofErr w:type="spellStart"/>
      <w:r>
        <w:t>nature24668</w:t>
      </w:r>
      <w:proofErr w:type="spellEnd"/>
      <w:r>
        <w:t>, 2018.</w:t>
      </w:r>
    </w:p>
    <w:p w14:paraId="63C6B3B8" w14:textId="210BAFD7" w:rsidR="009F177A" w:rsidRDefault="009F177A" w:rsidP="00291D16">
      <w:r>
        <w:t>Pereira, G., Siqueira, R., Rosário, N. E., Longo, K. L., Freitas, S. R., Cardozo, F. S., Kaiser, J. W., and Wooster, M. J.: Assessment of fire emission inventories during the south American biomass burning analysis (</w:t>
      </w:r>
      <w:proofErr w:type="spellStart"/>
      <w:r>
        <w:t>SAMBBA</w:t>
      </w:r>
      <w:proofErr w:type="spellEnd"/>
      <w:r>
        <w:t>) experiment, Atmospheric Chemistry and Physics, 16, 6961–6975, https://</w:t>
      </w:r>
      <w:proofErr w:type="spellStart"/>
      <w:r>
        <w:t>doi.org</w:t>
      </w:r>
      <w:proofErr w:type="spellEnd"/>
      <w:r>
        <w:t>/10.5194/</w:t>
      </w:r>
      <w:proofErr w:type="spellStart"/>
      <w:r>
        <w:t>acp</w:t>
      </w:r>
      <w:proofErr w:type="spellEnd"/>
      <w:r>
        <w:t>-16-6961-2016, 2016.</w:t>
      </w:r>
    </w:p>
    <w:p w14:paraId="58E97AD6" w14:textId="7D407072" w:rsidR="009F177A" w:rsidRDefault="009F177A" w:rsidP="00291D16">
      <w:r>
        <w:t>Raich, J. W., Russell, A. E., Kitayama, K., Parton, W. J., and Vitousek, P. M.: Temperature influences carbon accumulation in moist tropical forests, Ecology, 87, 76–87, https://</w:t>
      </w:r>
      <w:proofErr w:type="spellStart"/>
      <w:r>
        <w:t>doi.org</w:t>
      </w:r>
      <w:proofErr w:type="spellEnd"/>
      <w:r>
        <w:t>/10.1890/05-0023, 2006.</w:t>
      </w:r>
    </w:p>
    <w:p w14:paraId="101A55F0" w14:textId="47F7D327" w:rsidR="009F177A" w:rsidRDefault="009F177A" w:rsidP="00291D16">
      <w:r>
        <w:t>Ramanathan, V. and Carmichael, G.: Global and regional climate changes due to black carbon, Nature Geoscience, 1, 221–227, https://</w:t>
      </w:r>
      <w:proofErr w:type="spellStart"/>
      <w:r>
        <w:t>doi.org</w:t>
      </w:r>
      <w:proofErr w:type="spellEnd"/>
      <w:r>
        <w:t>/10.1038/</w:t>
      </w:r>
      <w:proofErr w:type="spellStart"/>
      <w:r>
        <w:t>ngeo156</w:t>
      </w:r>
      <w:proofErr w:type="spellEnd"/>
      <w:r>
        <w:t>, 2008.</w:t>
      </w:r>
    </w:p>
    <w:p w14:paraId="5D5F84C5" w14:textId="399EDCC5" w:rsidR="009F177A" w:rsidRPr="00291D16" w:rsidRDefault="009F177A" w:rsidP="00291D16">
      <w:pPr>
        <w:rPr>
          <w:rFonts w:eastAsiaTheme="minorEastAsia"/>
        </w:rPr>
      </w:pPr>
      <w:r>
        <w:t>Reid, J. S., Koppmann, R., Eck, T. F., and Eleuterio, D. P.: A review of biomass burning emissions part II: Intensive physical properties of biomass burning particles, Atmospheric Chemistry and Physics, 5, 799–825, https://</w:t>
      </w:r>
      <w:proofErr w:type="spellStart"/>
      <w:r>
        <w:t>doi.org</w:t>
      </w:r>
      <w:proofErr w:type="spellEnd"/>
      <w:r>
        <w:t>/10.5194/</w:t>
      </w:r>
      <w:proofErr w:type="spellStart"/>
      <w:r>
        <w:t>acp</w:t>
      </w:r>
      <w:proofErr w:type="spellEnd"/>
      <w:r>
        <w:t>-5-799-2005, 2005.</w:t>
      </w:r>
    </w:p>
    <w:p w14:paraId="12BA8160" w14:textId="207A9D70" w:rsidR="00046BB6" w:rsidRPr="00291D16" w:rsidRDefault="00046BB6" w:rsidP="00291D16">
      <w:pPr>
        <w:rPr>
          <w:rFonts w:eastAsiaTheme="minorEastAsia"/>
        </w:rPr>
      </w:pPr>
      <w:r w:rsidRPr="00291D16">
        <w:rPr>
          <w:rFonts w:eastAsiaTheme="minorEastAsia"/>
          <w:highlight w:val="yellow"/>
        </w:rPr>
        <w:t xml:space="preserve">Rein, G. and Huang, X.: </w:t>
      </w:r>
      <w:proofErr w:type="spellStart"/>
      <w:r w:rsidRPr="00291D16">
        <w:rPr>
          <w:rFonts w:eastAsiaTheme="minorEastAsia"/>
          <w:highlight w:val="yellow"/>
        </w:rPr>
        <w:t>Smouldering</w:t>
      </w:r>
      <w:proofErr w:type="spellEnd"/>
      <w:r w:rsidRPr="00291D16">
        <w:rPr>
          <w:rFonts w:eastAsiaTheme="minorEastAsia"/>
          <w:highlight w:val="yellow"/>
        </w:rPr>
        <w:t xml:space="preserve"> wildfires in peatlands, forests and the Arctic: Challenges and perspectives, Current Opinion in Environmental Science &amp; Health, 24, 100296, https://</w:t>
      </w:r>
      <w:proofErr w:type="spellStart"/>
      <w:r w:rsidRPr="00291D16">
        <w:rPr>
          <w:rFonts w:eastAsiaTheme="minorEastAsia"/>
          <w:highlight w:val="yellow"/>
        </w:rPr>
        <w:t>doi.org</w:t>
      </w:r>
      <w:proofErr w:type="spellEnd"/>
      <w:r w:rsidRPr="00291D16">
        <w:rPr>
          <w:rFonts w:eastAsiaTheme="minorEastAsia"/>
          <w:highlight w:val="yellow"/>
        </w:rPr>
        <w:t>/10.1016/</w:t>
      </w:r>
      <w:proofErr w:type="spellStart"/>
      <w:r w:rsidRPr="00291D16">
        <w:rPr>
          <w:rFonts w:eastAsiaTheme="minorEastAsia"/>
          <w:highlight w:val="yellow"/>
        </w:rPr>
        <w:t>j.coesh.2021.100296</w:t>
      </w:r>
      <w:proofErr w:type="spellEnd"/>
      <w:r w:rsidRPr="00291D16">
        <w:rPr>
          <w:rFonts w:eastAsiaTheme="minorEastAsia"/>
          <w:highlight w:val="yellow"/>
        </w:rPr>
        <w:t>, 2021.</w:t>
      </w:r>
    </w:p>
    <w:p w14:paraId="34755654" w14:textId="087B66E7" w:rsidR="009F177A" w:rsidRDefault="009F177A" w:rsidP="00291D16">
      <w:r>
        <w:t xml:space="preserve">Rodríguez-Fernández, N. J., </w:t>
      </w:r>
      <w:proofErr w:type="spellStart"/>
      <w:r>
        <w:t>Mialon</w:t>
      </w:r>
      <w:proofErr w:type="spellEnd"/>
      <w:r>
        <w:t xml:space="preserve">, A., </w:t>
      </w:r>
      <w:proofErr w:type="spellStart"/>
      <w:r>
        <w:t>Mermoz</w:t>
      </w:r>
      <w:proofErr w:type="spellEnd"/>
      <w:r>
        <w:t xml:space="preserve">, S., Bouvet, A., </w:t>
      </w:r>
      <w:proofErr w:type="spellStart"/>
      <w:r>
        <w:t>Richaume</w:t>
      </w:r>
      <w:proofErr w:type="spellEnd"/>
      <w:r>
        <w:t xml:space="preserve">, P., Al Bitar, A., Al-Yaari, A., Brandt, M., Kaminski, T., Le Toan, T., Kerr, Y. H., and </w:t>
      </w:r>
      <w:proofErr w:type="spellStart"/>
      <w:r>
        <w:t>Wigneron</w:t>
      </w:r>
      <w:proofErr w:type="spellEnd"/>
      <w:r>
        <w:t xml:space="preserve">, J.-P.: An evaluation of SMOS L-band vegetation optical depth (L-VOD) data sets: High sensitivity of L-VOD to above-ground biomass in </w:t>
      </w:r>
      <w:proofErr w:type="spellStart"/>
      <w:r>
        <w:t>africa</w:t>
      </w:r>
      <w:proofErr w:type="spellEnd"/>
      <w:r>
        <w:t xml:space="preserve">, </w:t>
      </w:r>
      <w:proofErr w:type="spellStart"/>
      <w:r>
        <w:t>Biogeosciences</w:t>
      </w:r>
      <w:proofErr w:type="spellEnd"/>
      <w:r>
        <w:t>, 15, 4627–4645, https://</w:t>
      </w:r>
      <w:proofErr w:type="spellStart"/>
      <w:r>
        <w:t>doi.org</w:t>
      </w:r>
      <w:proofErr w:type="spellEnd"/>
      <w:r>
        <w:t>/10.5194/</w:t>
      </w:r>
      <w:proofErr w:type="spellStart"/>
      <w:r>
        <w:t>bg</w:t>
      </w:r>
      <w:proofErr w:type="spellEnd"/>
      <w:r>
        <w:t>-15-4627-2018, 2018.</w:t>
      </w:r>
    </w:p>
    <w:p w14:paraId="147DA96A" w14:textId="05640EFA" w:rsidR="009F177A" w:rsidRDefault="009F177A" w:rsidP="00291D16">
      <w:r>
        <w:t xml:space="preserve">Running, S. and Zhao, M.: MODIS/aqua net primary production gap-filled yearly </w:t>
      </w:r>
      <w:proofErr w:type="spellStart"/>
      <w:r>
        <w:t>L4</w:t>
      </w:r>
      <w:proofErr w:type="spellEnd"/>
      <w:r>
        <w:t xml:space="preserve"> global </w:t>
      </w:r>
      <w:proofErr w:type="spellStart"/>
      <w:r>
        <w:t>500m</w:t>
      </w:r>
      <w:proofErr w:type="spellEnd"/>
      <w:r>
        <w:t xml:space="preserve"> SIN grid </w:t>
      </w:r>
      <w:proofErr w:type="spellStart"/>
      <w:r>
        <w:t>V061</w:t>
      </w:r>
      <w:proofErr w:type="spellEnd"/>
      <w:r>
        <w:t xml:space="preserve">, NASA Land Processes Distributed Active Archive Center (LP </w:t>
      </w:r>
      <w:proofErr w:type="spellStart"/>
      <w:r>
        <w:t>DAAC</w:t>
      </w:r>
      <w:proofErr w:type="spellEnd"/>
      <w:r>
        <w:t>) [data set], https://</w:t>
      </w:r>
      <w:proofErr w:type="spellStart"/>
      <w:r>
        <w:t>doi.org</w:t>
      </w:r>
      <w:proofErr w:type="spellEnd"/>
      <w:r>
        <w:t>/10.5067/MODIS/</w:t>
      </w:r>
      <w:proofErr w:type="spellStart"/>
      <w:r>
        <w:t>MYD17A3HGF.061</w:t>
      </w:r>
      <w:proofErr w:type="spellEnd"/>
      <w:r>
        <w:t>, 2021.</w:t>
      </w:r>
    </w:p>
    <w:p w14:paraId="33D8F344" w14:textId="76B32029" w:rsidR="009F177A" w:rsidRDefault="009F177A" w:rsidP="00291D16">
      <w:r>
        <w:t>Santoro, M. and Cartus, O.: ESA biomass climate change initiative (</w:t>
      </w:r>
      <w:proofErr w:type="spellStart"/>
      <w:r>
        <w:t>biomass_cci</w:t>
      </w:r>
      <w:proofErr w:type="spellEnd"/>
      <w:r>
        <w:t xml:space="preserve">): Global datasets of forest above-ground biomass for the years 2010, 2015, 2016, 2017, 2018, 2019, 2020 and 2021, </w:t>
      </w:r>
      <w:proofErr w:type="spellStart"/>
      <w:r>
        <w:t>v5.01</w:t>
      </w:r>
      <w:proofErr w:type="spellEnd"/>
      <w:r>
        <w:t xml:space="preserve"> (5.01), Centre for Environmental Data Analysis (CEDA) [data set], https://</w:t>
      </w:r>
      <w:proofErr w:type="spellStart"/>
      <w:r>
        <w:t>doi.org</w:t>
      </w:r>
      <w:proofErr w:type="spellEnd"/>
      <w:r>
        <w:t>/10.5285/</w:t>
      </w:r>
      <w:proofErr w:type="spellStart"/>
      <w:r>
        <w:t>bf535053562141c6bb7ad831f5998d77</w:t>
      </w:r>
      <w:proofErr w:type="spellEnd"/>
      <w:r>
        <w:t>, 2024.</w:t>
      </w:r>
    </w:p>
    <w:p w14:paraId="24F9548B" w14:textId="7CA6F792" w:rsidR="009F177A" w:rsidRDefault="009F177A" w:rsidP="00291D16">
      <w:r>
        <w:lastRenderedPageBreak/>
        <w:t xml:space="preserve">Santoro, M.: </w:t>
      </w:r>
      <w:proofErr w:type="spellStart"/>
      <w:r>
        <w:t>GlobBiomass</w:t>
      </w:r>
      <w:proofErr w:type="spellEnd"/>
      <w:r>
        <w:t xml:space="preserve"> - global datasets of forest biomass, PANGAEA [data set], https://</w:t>
      </w:r>
      <w:proofErr w:type="spellStart"/>
      <w:r>
        <w:t>doi.org</w:t>
      </w:r>
      <w:proofErr w:type="spellEnd"/>
      <w:r>
        <w:t>/10.1594/</w:t>
      </w:r>
      <w:proofErr w:type="spellStart"/>
      <w:r>
        <w:t>PANGAEA.894711</w:t>
      </w:r>
      <w:proofErr w:type="spellEnd"/>
      <w:r>
        <w:t>, 2018.</w:t>
      </w:r>
    </w:p>
    <w:p w14:paraId="0C2D0E00" w14:textId="13289ED7" w:rsidR="009F177A" w:rsidRDefault="009F177A" w:rsidP="00291D16">
      <w:r>
        <w:t xml:space="preserve">Seiler, W. and </w:t>
      </w:r>
      <w:proofErr w:type="spellStart"/>
      <w:r>
        <w:t>Crutzen</w:t>
      </w:r>
      <w:proofErr w:type="spellEnd"/>
      <w:r>
        <w:t>, P. J.: Estimates of gross and net fluxes of carbon between the biosphere and the atmosphere from biomass burning, Climatic Change, 2, 207–247, https://</w:t>
      </w:r>
      <w:proofErr w:type="spellStart"/>
      <w:r>
        <w:t>doi.org</w:t>
      </w:r>
      <w:proofErr w:type="spellEnd"/>
      <w:r>
        <w:t>/10.1007/</w:t>
      </w:r>
      <w:proofErr w:type="spellStart"/>
      <w:r>
        <w:t>BF00137988</w:t>
      </w:r>
      <w:proofErr w:type="spellEnd"/>
      <w:r>
        <w:t>, 1980.</w:t>
      </w:r>
    </w:p>
    <w:p w14:paraId="377EBDA3" w14:textId="29BDE075" w:rsidR="009F177A" w:rsidRDefault="009F177A" w:rsidP="00291D16">
      <w:r>
        <w:t xml:space="preserve">Sen, P. K.: Estimates of the regression coefficient based on </w:t>
      </w:r>
      <w:proofErr w:type="spellStart"/>
      <w:r>
        <w:t>kendall’s</w:t>
      </w:r>
      <w:proofErr w:type="spellEnd"/>
      <w:r>
        <w:t xml:space="preserve"> tau, Journal of the American Statistical Association, 63, 1379–1389, https://</w:t>
      </w:r>
      <w:proofErr w:type="spellStart"/>
      <w:r>
        <w:t>doi.org</w:t>
      </w:r>
      <w:proofErr w:type="spellEnd"/>
      <w:r>
        <w:t>/10.1080/01621459.1968.10480934, 1968.</w:t>
      </w:r>
    </w:p>
    <w:p w14:paraId="143DF36E" w14:textId="0AD2EE56" w:rsidR="009F177A" w:rsidRDefault="009F177A" w:rsidP="00291D16">
      <w:proofErr w:type="spellStart"/>
      <w:r>
        <w:t>Senande</w:t>
      </w:r>
      <w:proofErr w:type="spellEnd"/>
      <w:r>
        <w:t>-Rivera, M., Insua-Costa, D., and Miguez-Macho, G.: Spatial and temporal expansion of global wildland fire activity in response to climate change, Nature Communications, 13, 1208, https://</w:t>
      </w:r>
      <w:proofErr w:type="spellStart"/>
      <w:r>
        <w:t>doi.org</w:t>
      </w:r>
      <w:proofErr w:type="spellEnd"/>
      <w:r>
        <w:t>/10.1038/</w:t>
      </w:r>
      <w:proofErr w:type="spellStart"/>
      <w:r>
        <w:t>s41467</w:t>
      </w:r>
      <w:proofErr w:type="spellEnd"/>
      <w:r>
        <w:t>-022-28835-2, 2022.</w:t>
      </w:r>
    </w:p>
    <w:p w14:paraId="27B074F1" w14:textId="3F27763A" w:rsidR="009F177A" w:rsidRDefault="009F177A" w:rsidP="00291D16">
      <w:r>
        <w:t xml:space="preserve">Shi, C., Letu, H., et al.: Near-global monitoring of surface solar radiation through the construction of a geostationary satellite network observation system, </w:t>
      </w:r>
      <w:r w:rsidR="001F209B" w:rsidRPr="00291D16">
        <w:rPr>
          <w:rFonts w:eastAsiaTheme="minorEastAsia"/>
        </w:rPr>
        <w:t>T</w:t>
      </w:r>
      <w:r w:rsidR="001F209B" w:rsidRPr="001F209B">
        <w:t>he Innovation</w:t>
      </w:r>
      <w:r>
        <w:t>, 6, 100876, https://</w:t>
      </w:r>
      <w:proofErr w:type="spellStart"/>
      <w:r>
        <w:t>doi.org</w:t>
      </w:r>
      <w:proofErr w:type="spellEnd"/>
      <w:r>
        <w:t>/10.1016/</w:t>
      </w:r>
      <w:proofErr w:type="spellStart"/>
      <w:r>
        <w:t>j.xinn.2025.100876</w:t>
      </w:r>
      <w:proofErr w:type="spellEnd"/>
      <w:r>
        <w:t>, 2025.</w:t>
      </w:r>
    </w:p>
    <w:p w14:paraId="3782FAF2" w14:textId="2FFC932D" w:rsidR="009F177A" w:rsidRDefault="009F177A" w:rsidP="00291D16">
      <w:r>
        <w:t>Shi, Y. and Matsunaga, T.: Temporal comparison of global inventories of CO</w:t>
      </w:r>
      <w:r w:rsidRPr="00291D16">
        <w:rPr>
          <w:vertAlign w:val="subscript"/>
        </w:rPr>
        <w:t>2</w:t>
      </w:r>
      <w:r>
        <w:t xml:space="preserve"> emissions from biomass burning during 2002–2011 derived from remotely sensed data, Environmental Science and Pollution Research, 24, 16905–16916, https://</w:t>
      </w:r>
      <w:proofErr w:type="spellStart"/>
      <w:r>
        <w:t>doi.org</w:t>
      </w:r>
      <w:proofErr w:type="spellEnd"/>
      <w:r>
        <w:t>/10.1007/</w:t>
      </w:r>
      <w:proofErr w:type="spellStart"/>
      <w:r>
        <w:t>s11356</w:t>
      </w:r>
      <w:proofErr w:type="spellEnd"/>
      <w:r>
        <w:t>-017-9141-z, 2017.</w:t>
      </w:r>
    </w:p>
    <w:p w14:paraId="36E1F500" w14:textId="25414254" w:rsidR="009F177A" w:rsidRDefault="009F177A" w:rsidP="00291D16">
      <w:r>
        <w:t>Shi, Y., Matsunaga, T., Saito, M., Yamaguchi, Y., and Chen, X.: Comparison of global inventories of CO</w:t>
      </w:r>
      <w:r w:rsidRPr="00291D16">
        <w:rPr>
          <w:vertAlign w:val="subscript"/>
        </w:rPr>
        <w:t>2</w:t>
      </w:r>
      <w:r>
        <w:t xml:space="preserve"> emissions from biomass burning during 2002–2011 derived from multiple satellite products, Environmental Pollution, 206, 479–487, https://</w:t>
      </w:r>
      <w:proofErr w:type="spellStart"/>
      <w:r>
        <w:t>doi.org</w:t>
      </w:r>
      <w:proofErr w:type="spellEnd"/>
      <w:r>
        <w:t>/10.1016/</w:t>
      </w:r>
      <w:proofErr w:type="spellStart"/>
      <w:r>
        <w:t>j.envpol.2015.08.009</w:t>
      </w:r>
      <w:proofErr w:type="spellEnd"/>
      <w:r>
        <w:t>, 2015.</w:t>
      </w:r>
    </w:p>
    <w:p w14:paraId="1580C7BC" w14:textId="1BBC123C" w:rsidR="009F177A" w:rsidRPr="00291D16" w:rsidRDefault="009F177A" w:rsidP="00291D16">
      <w:pPr>
        <w:rPr>
          <w:rFonts w:eastAsiaTheme="minorEastAsia"/>
        </w:rPr>
      </w:pPr>
      <w:r>
        <w:t>Silva, S. S. da, Fearnside, P. M., Graça, P. M. L. de A., Brown, I. F., Alencar, A., and Melo, A. W. F. de: Dynamics of forest fires in the southwestern amazon, Forest Ecology and Management, 424, 312–322, https://</w:t>
      </w:r>
      <w:proofErr w:type="spellStart"/>
      <w:r>
        <w:t>doi.org</w:t>
      </w:r>
      <w:proofErr w:type="spellEnd"/>
      <w:r>
        <w:t>/10.1016/</w:t>
      </w:r>
      <w:proofErr w:type="spellStart"/>
      <w:r>
        <w:t>j.foreco.2018.04.041</w:t>
      </w:r>
      <w:proofErr w:type="spellEnd"/>
      <w:r>
        <w:t>, 2018.</w:t>
      </w:r>
    </w:p>
    <w:p w14:paraId="629C85D0" w14:textId="6E36A6B6" w:rsidR="00046BB6" w:rsidRPr="00291D16" w:rsidRDefault="00046BB6" w:rsidP="00291D16">
      <w:pPr>
        <w:rPr>
          <w:rFonts w:eastAsiaTheme="minorEastAsia"/>
        </w:rPr>
      </w:pPr>
      <w:proofErr w:type="spellStart"/>
      <w:r w:rsidRPr="00291D16">
        <w:rPr>
          <w:rFonts w:eastAsiaTheme="minorEastAsia"/>
          <w:highlight w:val="yellow"/>
        </w:rPr>
        <w:t>Sofan</w:t>
      </w:r>
      <w:proofErr w:type="spellEnd"/>
      <w:r w:rsidRPr="00291D16">
        <w:rPr>
          <w:rFonts w:eastAsiaTheme="minorEastAsia"/>
          <w:highlight w:val="yellow"/>
        </w:rPr>
        <w:t xml:space="preserve">, P., Bruce, D., Jones, E., and Marsden, J.: Detection and validation of tropical peatland flaming and </w:t>
      </w:r>
      <w:proofErr w:type="spellStart"/>
      <w:r w:rsidRPr="00291D16">
        <w:rPr>
          <w:rFonts w:eastAsiaTheme="minorEastAsia"/>
          <w:highlight w:val="yellow"/>
        </w:rPr>
        <w:t>smouldering</w:t>
      </w:r>
      <w:proofErr w:type="spellEnd"/>
      <w:r w:rsidRPr="00291D16">
        <w:rPr>
          <w:rFonts w:eastAsiaTheme="minorEastAsia"/>
          <w:highlight w:val="yellow"/>
        </w:rPr>
        <w:t xml:space="preserve"> using Landsat-8 </w:t>
      </w:r>
      <w:proofErr w:type="spellStart"/>
      <w:r w:rsidRPr="00291D16">
        <w:rPr>
          <w:rFonts w:eastAsiaTheme="minorEastAsia"/>
          <w:highlight w:val="yellow"/>
        </w:rPr>
        <w:t>SWIR</w:t>
      </w:r>
      <w:proofErr w:type="spellEnd"/>
      <w:r w:rsidRPr="00291D16">
        <w:rPr>
          <w:rFonts w:eastAsiaTheme="minorEastAsia"/>
          <w:highlight w:val="yellow"/>
        </w:rPr>
        <w:t xml:space="preserve"> and </w:t>
      </w:r>
      <w:proofErr w:type="spellStart"/>
      <w:r w:rsidRPr="00291D16">
        <w:rPr>
          <w:rFonts w:eastAsiaTheme="minorEastAsia"/>
          <w:highlight w:val="yellow"/>
        </w:rPr>
        <w:t>TIRS</w:t>
      </w:r>
      <w:proofErr w:type="spellEnd"/>
      <w:r w:rsidRPr="00291D16">
        <w:rPr>
          <w:rFonts w:eastAsiaTheme="minorEastAsia"/>
          <w:highlight w:val="yellow"/>
        </w:rPr>
        <w:t xml:space="preserve"> bands, Remote Sensing, 11, 465, https://</w:t>
      </w:r>
      <w:proofErr w:type="spellStart"/>
      <w:r w:rsidRPr="00291D16">
        <w:rPr>
          <w:rFonts w:eastAsiaTheme="minorEastAsia"/>
          <w:highlight w:val="yellow"/>
        </w:rPr>
        <w:t>doi.org</w:t>
      </w:r>
      <w:proofErr w:type="spellEnd"/>
      <w:r w:rsidRPr="00291D16">
        <w:rPr>
          <w:rFonts w:eastAsiaTheme="minorEastAsia"/>
          <w:highlight w:val="yellow"/>
        </w:rPr>
        <w:t>/10.3390/</w:t>
      </w:r>
      <w:proofErr w:type="spellStart"/>
      <w:r w:rsidRPr="00291D16">
        <w:rPr>
          <w:rFonts w:eastAsiaTheme="minorEastAsia"/>
          <w:highlight w:val="yellow"/>
        </w:rPr>
        <w:t>rs11040465</w:t>
      </w:r>
      <w:proofErr w:type="spellEnd"/>
      <w:r w:rsidRPr="00291D16">
        <w:rPr>
          <w:rFonts w:eastAsiaTheme="minorEastAsia"/>
          <w:highlight w:val="yellow"/>
        </w:rPr>
        <w:t>, 2019.</w:t>
      </w:r>
    </w:p>
    <w:p w14:paraId="087B3CC2" w14:textId="13766E88" w:rsidR="009F177A" w:rsidRDefault="009F177A" w:rsidP="00291D16">
      <w:proofErr w:type="spellStart"/>
      <w:r>
        <w:t>Stroppiana</w:t>
      </w:r>
      <w:proofErr w:type="spellEnd"/>
      <w:r>
        <w:t xml:space="preserve">, D., Brivio, P. A., Grégoire, J.-M., </w:t>
      </w:r>
      <w:proofErr w:type="spellStart"/>
      <w:r>
        <w:t>Liousse</w:t>
      </w:r>
      <w:proofErr w:type="spellEnd"/>
      <w:r>
        <w:t xml:space="preserve">, C., Guillaume, B., Granier, C., </w:t>
      </w:r>
      <w:proofErr w:type="spellStart"/>
      <w:r>
        <w:t>Mieville</w:t>
      </w:r>
      <w:proofErr w:type="spellEnd"/>
      <w:r>
        <w:t xml:space="preserve">, A., Chin, M., and </w:t>
      </w:r>
      <w:proofErr w:type="spellStart"/>
      <w:r>
        <w:t>Pétron</w:t>
      </w:r>
      <w:proofErr w:type="spellEnd"/>
      <w:r>
        <w:t>, G.: Comparison of global inventories of CO emissions from biomass burning derived from remotely sensed data, Atmospheric Chemistry and Physics, 10, 12173–12189, https://</w:t>
      </w:r>
      <w:proofErr w:type="spellStart"/>
      <w:r>
        <w:t>doi.org</w:t>
      </w:r>
      <w:proofErr w:type="spellEnd"/>
      <w:r>
        <w:t>/10.5194/</w:t>
      </w:r>
      <w:proofErr w:type="spellStart"/>
      <w:r>
        <w:t>acp</w:t>
      </w:r>
      <w:proofErr w:type="spellEnd"/>
      <w:r>
        <w:t>-10-12173-2010, 2010.</w:t>
      </w:r>
    </w:p>
    <w:p w14:paraId="7AD6A08F" w14:textId="42C22AB9" w:rsidR="009F177A" w:rsidRPr="00291D16" w:rsidRDefault="009F177A" w:rsidP="00291D16">
      <w:pPr>
        <w:rPr>
          <w:rFonts w:eastAsiaTheme="minorEastAsia"/>
        </w:rPr>
      </w:pPr>
      <w:r>
        <w:lastRenderedPageBreak/>
        <w:t>Su, M., Shi, Y., Yang, Y., and Guo, W.: Impacts of different biomass burning emission inventories: Simulations of atmospheric CO</w:t>
      </w:r>
      <w:r w:rsidRPr="00291D16">
        <w:rPr>
          <w:vertAlign w:val="subscript"/>
        </w:rPr>
        <w:t>2</w:t>
      </w:r>
      <w:r>
        <w:t xml:space="preserve"> concentrations based on GEOS-chem, Science of The Total Environment, 876, 162825, https://</w:t>
      </w:r>
      <w:proofErr w:type="spellStart"/>
      <w:r>
        <w:t>doi.org</w:t>
      </w:r>
      <w:proofErr w:type="spellEnd"/>
      <w:r>
        <w:t>/10.1016/</w:t>
      </w:r>
      <w:proofErr w:type="spellStart"/>
      <w:r>
        <w:t>j.scitotenv.2023.162825</w:t>
      </w:r>
      <w:proofErr w:type="spellEnd"/>
      <w:r>
        <w:t>, 2023.</w:t>
      </w:r>
    </w:p>
    <w:p w14:paraId="632DBED0" w14:textId="351EBC3C" w:rsidR="00046BB6" w:rsidRPr="00291D16" w:rsidRDefault="00046BB6" w:rsidP="00291D16">
      <w:pPr>
        <w:rPr>
          <w:rFonts w:eastAsiaTheme="minorEastAsia"/>
        </w:rPr>
      </w:pPr>
      <w:r w:rsidRPr="00291D16">
        <w:rPr>
          <w:rFonts w:eastAsiaTheme="minorEastAsia"/>
          <w:highlight w:val="yellow"/>
        </w:rPr>
        <w:t xml:space="preserve">Teets, A., Moore, D., Alexander, M., Blanken, P., Bohrer, G., Burns, S., Carbone, M., Ducey, M., </w:t>
      </w:r>
      <w:proofErr w:type="spellStart"/>
      <w:r w:rsidRPr="00291D16">
        <w:rPr>
          <w:rFonts w:eastAsiaTheme="minorEastAsia"/>
          <w:highlight w:val="yellow"/>
        </w:rPr>
        <w:t>Fraver</w:t>
      </w:r>
      <w:proofErr w:type="spellEnd"/>
      <w:r w:rsidRPr="00291D16">
        <w:rPr>
          <w:rFonts w:eastAsiaTheme="minorEastAsia"/>
          <w:highlight w:val="yellow"/>
        </w:rPr>
        <w:t xml:space="preserve">, S., Gough, C., Hollinger, D., Koch, G., Kolb, T., Munger, J., Novick, K., Ollinger, S., Ouimette, A., Pederson, N., Ricciuto, D., and Richardson, A.: Coupling of tree growth and photosynthetic carbon uptake across six North American forests, Journal of Geophysical Research: </w:t>
      </w:r>
      <w:proofErr w:type="spellStart"/>
      <w:r w:rsidRPr="00291D16">
        <w:rPr>
          <w:rFonts w:eastAsiaTheme="minorEastAsia"/>
          <w:highlight w:val="yellow"/>
        </w:rPr>
        <w:t>Biogeosciences</w:t>
      </w:r>
      <w:proofErr w:type="spellEnd"/>
      <w:r w:rsidRPr="00291D16">
        <w:rPr>
          <w:rFonts w:eastAsiaTheme="minorEastAsia"/>
          <w:highlight w:val="yellow"/>
        </w:rPr>
        <w:t xml:space="preserve">, 127, </w:t>
      </w:r>
      <w:proofErr w:type="spellStart"/>
      <w:r w:rsidRPr="00291D16">
        <w:rPr>
          <w:rFonts w:eastAsiaTheme="minorEastAsia"/>
          <w:highlight w:val="yellow"/>
        </w:rPr>
        <w:t>e2021JG006690</w:t>
      </w:r>
      <w:proofErr w:type="spellEnd"/>
      <w:r w:rsidRPr="00291D16">
        <w:rPr>
          <w:rFonts w:eastAsiaTheme="minorEastAsia"/>
          <w:highlight w:val="yellow"/>
        </w:rPr>
        <w:t>, https://</w:t>
      </w:r>
      <w:proofErr w:type="spellStart"/>
      <w:r w:rsidRPr="00291D16">
        <w:rPr>
          <w:rFonts w:eastAsiaTheme="minorEastAsia"/>
          <w:highlight w:val="yellow"/>
        </w:rPr>
        <w:t>doi.org</w:t>
      </w:r>
      <w:proofErr w:type="spellEnd"/>
      <w:r w:rsidRPr="00291D16">
        <w:rPr>
          <w:rFonts w:eastAsiaTheme="minorEastAsia"/>
          <w:highlight w:val="yellow"/>
        </w:rPr>
        <w:t>/10.1029/</w:t>
      </w:r>
      <w:proofErr w:type="spellStart"/>
      <w:r w:rsidRPr="00291D16">
        <w:rPr>
          <w:rFonts w:eastAsiaTheme="minorEastAsia"/>
          <w:highlight w:val="yellow"/>
        </w:rPr>
        <w:t>2021JG006690</w:t>
      </w:r>
      <w:proofErr w:type="spellEnd"/>
      <w:r w:rsidRPr="00291D16">
        <w:rPr>
          <w:rFonts w:eastAsiaTheme="minorEastAsia"/>
          <w:highlight w:val="yellow"/>
        </w:rPr>
        <w:t>, 2022.</w:t>
      </w:r>
    </w:p>
    <w:p w14:paraId="16DA9619" w14:textId="1CADF192" w:rsidR="009F177A" w:rsidRDefault="009F177A" w:rsidP="00291D16">
      <w:r>
        <w:t>Touma, D., Stevenson, S., Lehner, F., and Coats, S.: Human-driven greenhouse gas and aerosol emissions cause distinct regional impacts on extreme fire weather, Nature Communications, 12, 212, https://</w:t>
      </w:r>
      <w:proofErr w:type="spellStart"/>
      <w:r>
        <w:t>doi.org</w:t>
      </w:r>
      <w:proofErr w:type="spellEnd"/>
      <w:r>
        <w:t>/10.1038/</w:t>
      </w:r>
      <w:proofErr w:type="spellStart"/>
      <w:r>
        <w:t>s41467</w:t>
      </w:r>
      <w:proofErr w:type="spellEnd"/>
      <w:r>
        <w:t>-020-20570-w, 2021.</w:t>
      </w:r>
    </w:p>
    <w:p w14:paraId="549EFFEC" w14:textId="77777777" w:rsidR="006A17DD" w:rsidRPr="00291D16" w:rsidRDefault="006A17DD" w:rsidP="00291D16">
      <w:pPr>
        <w:rPr>
          <w:rFonts w:eastAsiaTheme="minorEastAsia"/>
        </w:rPr>
      </w:pPr>
      <w:proofErr w:type="spellStart"/>
      <w:r w:rsidRPr="006A17DD">
        <w:t>Tyukavina</w:t>
      </w:r>
      <w:proofErr w:type="spellEnd"/>
      <w:r w:rsidRPr="006A17DD">
        <w:t xml:space="preserve">, A., Potapov, P., Hansen, M. C., Pickens, A. H., Stehman, S. V., Turubanova, S., Parker, D., </w:t>
      </w:r>
      <w:proofErr w:type="spellStart"/>
      <w:r w:rsidRPr="006A17DD">
        <w:t>Zalles</w:t>
      </w:r>
      <w:proofErr w:type="spellEnd"/>
      <w:r w:rsidRPr="006A17DD">
        <w:t>, V., Lima, A., Kommareddy, I., Song, X.-P., Wang, L., and Harris, N.: Global trends of forest loss due to fire from 2001 to 2019, Frontiers in Remote Sensing, 3, 825190, https://</w:t>
      </w:r>
      <w:proofErr w:type="spellStart"/>
      <w:r w:rsidRPr="006A17DD">
        <w:t>doi.org</w:t>
      </w:r>
      <w:proofErr w:type="spellEnd"/>
      <w:r w:rsidRPr="006A17DD">
        <w:t>/10.3389/</w:t>
      </w:r>
      <w:proofErr w:type="spellStart"/>
      <w:r w:rsidRPr="006A17DD">
        <w:t>frsen.2022.825190</w:t>
      </w:r>
      <w:proofErr w:type="spellEnd"/>
      <w:r w:rsidRPr="006A17DD">
        <w:t>, 2022.</w:t>
      </w:r>
    </w:p>
    <w:p w14:paraId="1DA4ACC7" w14:textId="4BBE0A53" w:rsidR="009F177A" w:rsidRDefault="009F177A" w:rsidP="00291D16">
      <w:r>
        <w:t xml:space="preserve">van der Velde, I. R., van der Werf, G. R., Houweling, S., </w:t>
      </w:r>
      <w:proofErr w:type="spellStart"/>
      <w:r>
        <w:t>Eskes</w:t>
      </w:r>
      <w:proofErr w:type="spellEnd"/>
      <w:r>
        <w:t xml:space="preserve">, H. J., Veefkind, J. P., Borsdorff, T., and Aben, I.: Biomass burning combustion efficiency observed from space using measurements of CO and </w:t>
      </w:r>
      <w:proofErr w:type="spellStart"/>
      <w:r>
        <w:t>NO</w:t>
      </w:r>
      <w:r w:rsidRPr="00291D16">
        <w:rPr>
          <w:vertAlign w:val="subscript"/>
        </w:rPr>
        <w:t>2</w:t>
      </w:r>
      <w:proofErr w:type="spellEnd"/>
      <w:r>
        <w:t xml:space="preserve"> by the </w:t>
      </w:r>
      <w:proofErr w:type="spellStart"/>
      <w:r>
        <w:t>TROPOspheric</w:t>
      </w:r>
      <w:proofErr w:type="spellEnd"/>
      <w:r>
        <w:t xml:space="preserve"> monitoring instrument (</w:t>
      </w:r>
      <w:proofErr w:type="spellStart"/>
      <w:r>
        <w:t>TROPOMI</w:t>
      </w:r>
      <w:proofErr w:type="spellEnd"/>
      <w:r>
        <w:t>), Atmospheric Chemistry and Physics, 21, 597–616, https://</w:t>
      </w:r>
      <w:proofErr w:type="spellStart"/>
      <w:r>
        <w:t>doi.org</w:t>
      </w:r>
      <w:proofErr w:type="spellEnd"/>
      <w:r>
        <w:t>/10.5194/</w:t>
      </w:r>
      <w:proofErr w:type="spellStart"/>
      <w:r>
        <w:t>acp</w:t>
      </w:r>
      <w:proofErr w:type="spellEnd"/>
      <w:r>
        <w:t>-21-597-2021, 2021.</w:t>
      </w:r>
    </w:p>
    <w:p w14:paraId="518519BF" w14:textId="2006F1E9" w:rsidR="009F177A" w:rsidRPr="00291D16" w:rsidRDefault="009F177A" w:rsidP="00291D16">
      <w:pPr>
        <w:rPr>
          <w:rFonts w:eastAsiaTheme="minorEastAsia"/>
        </w:rPr>
      </w:pPr>
      <w:r>
        <w:t xml:space="preserve">van der Werf, G. R., Morton, D. C., DeFries, R. S., Giglio, L., Randerson, J. T., Collatz, G. J., and </w:t>
      </w:r>
      <w:proofErr w:type="spellStart"/>
      <w:r>
        <w:t>Kasibhatla</w:t>
      </w:r>
      <w:proofErr w:type="spellEnd"/>
      <w:r>
        <w:t xml:space="preserve">, P. S.: Estimates of fire emissions from an active deforestation region in the southern amazon based on satellite data and biogeochemical modelling, </w:t>
      </w:r>
      <w:proofErr w:type="spellStart"/>
      <w:r>
        <w:t>Biogeosciences</w:t>
      </w:r>
      <w:proofErr w:type="spellEnd"/>
      <w:r>
        <w:t>, 6, 235–249, https://</w:t>
      </w:r>
      <w:proofErr w:type="spellStart"/>
      <w:r>
        <w:t>doi.org</w:t>
      </w:r>
      <w:proofErr w:type="spellEnd"/>
      <w:r>
        <w:t>/10.5194/</w:t>
      </w:r>
      <w:proofErr w:type="spellStart"/>
      <w:r>
        <w:t>bg</w:t>
      </w:r>
      <w:proofErr w:type="spellEnd"/>
      <w:r>
        <w:t>-6-235-2009, 2009.</w:t>
      </w:r>
    </w:p>
    <w:p w14:paraId="65F9ED1F" w14:textId="0764070F" w:rsidR="006A17DD" w:rsidRPr="00291D16" w:rsidRDefault="006A17DD" w:rsidP="00291D16">
      <w:pPr>
        <w:rPr>
          <w:rFonts w:eastAsiaTheme="minorEastAsia"/>
        </w:rPr>
      </w:pPr>
      <w:proofErr w:type="spellStart"/>
      <w:r w:rsidRPr="007178A0">
        <w:rPr>
          <w:rFonts w:eastAsiaTheme="minorEastAsia"/>
          <w:highlight w:val="yellow"/>
        </w:rPr>
        <w:t>Vadrevu</w:t>
      </w:r>
      <w:proofErr w:type="spellEnd"/>
      <w:r w:rsidRPr="007178A0">
        <w:rPr>
          <w:rFonts w:eastAsiaTheme="minorEastAsia"/>
          <w:highlight w:val="yellow"/>
        </w:rPr>
        <w:t xml:space="preserve">, K. and Lasko, K.: Intercomparison of MODIS AQUA and </w:t>
      </w:r>
      <w:proofErr w:type="spellStart"/>
      <w:r w:rsidRPr="007178A0">
        <w:rPr>
          <w:rFonts w:eastAsiaTheme="minorEastAsia"/>
          <w:highlight w:val="yellow"/>
        </w:rPr>
        <w:t>VIIRS</w:t>
      </w:r>
      <w:proofErr w:type="spellEnd"/>
      <w:r w:rsidRPr="007178A0">
        <w:rPr>
          <w:rFonts w:eastAsiaTheme="minorEastAsia"/>
          <w:highlight w:val="yellow"/>
        </w:rPr>
        <w:t xml:space="preserve"> I-band fires and emissions in an agricultural landscape — implications for air pollution research, Remote Sensing, 10, 978, https://</w:t>
      </w:r>
      <w:proofErr w:type="spellStart"/>
      <w:r w:rsidRPr="007178A0">
        <w:rPr>
          <w:rFonts w:eastAsiaTheme="minorEastAsia"/>
          <w:highlight w:val="yellow"/>
        </w:rPr>
        <w:t>doi.org</w:t>
      </w:r>
      <w:proofErr w:type="spellEnd"/>
      <w:r w:rsidRPr="007178A0">
        <w:rPr>
          <w:rFonts w:eastAsiaTheme="minorEastAsia"/>
          <w:highlight w:val="yellow"/>
        </w:rPr>
        <w:t>/10.3390/</w:t>
      </w:r>
      <w:proofErr w:type="spellStart"/>
      <w:r w:rsidRPr="007178A0">
        <w:rPr>
          <w:rFonts w:eastAsiaTheme="minorEastAsia"/>
          <w:highlight w:val="yellow"/>
        </w:rPr>
        <w:t>rs10070978</w:t>
      </w:r>
      <w:proofErr w:type="spellEnd"/>
      <w:r w:rsidRPr="007178A0">
        <w:rPr>
          <w:rFonts w:eastAsiaTheme="minorEastAsia"/>
          <w:highlight w:val="yellow"/>
        </w:rPr>
        <w:t>, 2018.</w:t>
      </w:r>
    </w:p>
    <w:p w14:paraId="7A398ADA" w14:textId="6A9799F9" w:rsidR="009F177A" w:rsidRDefault="009F177A" w:rsidP="00291D16">
      <w:r>
        <w:t xml:space="preserve">van der Werf, G. R., Randerson, J. T., Giglio, L., Collatz, G. J., </w:t>
      </w:r>
      <w:proofErr w:type="spellStart"/>
      <w:r>
        <w:t>Kasibhatla</w:t>
      </w:r>
      <w:proofErr w:type="spellEnd"/>
      <w:r>
        <w:t>, P. S., and Arellano, A. F. J.: Interannual variability in global biomass burning emissions from 1997 to 2004, Atmospheric Chemistry and Physics, 6, 3423–3441, https://</w:t>
      </w:r>
      <w:proofErr w:type="spellStart"/>
      <w:r>
        <w:t>doi.org</w:t>
      </w:r>
      <w:proofErr w:type="spellEnd"/>
      <w:r>
        <w:t>/10.5194/</w:t>
      </w:r>
      <w:proofErr w:type="spellStart"/>
      <w:r>
        <w:t>acp</w:t>
      </w:r>
      <w:proofErr w:type="spellEnd"/>
      <w:r>
        <w:t>-6-3423-2006, 2006.</w:t>
      </w:r>
    </w:p>
    <w:p w14:paraId="0C90BE91" w14:textId="301A574E" w:rsidR="009F177A" w:rsidRDefault="009F177A" w:rsidP="00291D16">
      <w:r>
        <w:lastRenderedPageBreak/>
        <w:t xml:space="preserve">van der Werf, G. R., Randerson, J. T., Giglio, L., van Leeuwen, T. T., Chen, Y., Rogers, B. M., Mu, M., van Marle, M. J. E., Morton, D. C., Collatz, G. J., Yokelson, R. J., and </w:t>
      </w:r>
      <w:proofErr w:type="spellStart"/>
      <w:r>
        <w:t>Kasibhatla</w:t>
      </w:r>
      <w:proofErr w:type="spellEnd"/>
      <w:r>
        <w:t>, P. S.: Global fire emissions estimates during 1997–2016, Earth System Science Data, 9, 697–720, https://</w:t>
      </w:r>
      <w:proofErr w:type="spellStart"/>
      <w:r>
        <w:t>doi.org</w:t>
      </w:r>
      <w:proofErr w:type="spellEnd"/>
      <w:r>
        <w:t>/10.5194/</w:t>
      </w:r>
      <w:proofErr w:type="spellStart"/>
      <w:r>
        <w:t>essd</w:t>
      </w:r>
      <w:proofErr w:type="spellEnd"/>
      <w:r>
        <w:t>-9-697-2017, 2017.</w:t>
      </w:r>
    </w:p>
    <w:p w14:paraId="27EB6D69" w14:textId="648C0036" w:rsidR="009F177A" w:rsidRDefault="009F177A" w:rsidP="00291D16">
      <w:r>
        <w:t>van Leeuwen, T. T., Peters, W., Krol, M. C., and van der Werf, G. R.: Dynamic biomass burning emission factors and their impact on atmospheric CO mixing ratios, Journal of Geophysical Research: Atmospheres, 118, 6797–6815, https://</w:t>
      </w:r>
      <w:proofErr w:type="spellStart"/>
      <w:r>
        <w:t>doi.org</w:t>
      </w:r>
      <w:proofErr w:type="spellEnd"/>
      <w:r>
        <w:t>/10.1002/</w:t>
      </w:r>
      <w:proofErr w:type="spellStart"/>
      <w:r>
        <w:t>jgrd.50478</w:t>
      </w:r>
      <w:proofErr w:type="spellEnd"/>
      <w:r>
        <w:t>, 2013.</w:t>
      </w:r>
    </w:p>
    <w:p w14:paraId="0DD1197C" w14:textId="6DF3A1E7" w:rsidR="009F177A" w:rsidRDefault="009F177A" w:rsidP="00291D16">
      <w:r>
        <w:t>van Wees, D., van der Werf, G. R., Randerson, J. T., Andela, N., Chen, Y., and Morton, D. C.: The role of fire in global forest loss dynamics, Global Change Biology, 27, 2377–2391, https://</w:t>
      </w:r>
      <w:proofErr w:type="spellStart"/>
      <w:r>
        <w:t>doi.org</w:t>
      </w:r>
      <w:proofErr w:type="spellEnd"/>
      <w:r>
        <w:t>/10.1111/</w:t>
      </w:r>
      <w:proofErr w:type="spellStart"/>
      <w:r>
        <w:t>gcb.15591</w:t>
      </w:r>
      <w:proofErr w:type="spellEnd"/>
      <w:r>
        <w:t>, 2021.</w:t>
      </w:r>
    </w:p>
    <w:p w14:paraId="29CB5056" w14:textId="521FBD0A" w:rsidR="009F177A" w:rsidRDefault="009F177A" w:rsidP="00291D16">
      <w:proofErr w:type="spellStart"/>
      <w:r>
        <w:t>Vermote</w:t>
      </w:r>
      <w:proofErr w:type="spellEnd"/>
      <w:r>
        <w:t xml:space="preserve">, E., Ellicott, E., Dubovik, O., </w:t>
      </w:r>
      <w:proofErr w:type="spellStart"/>
      <w:r>
        <w:t>Lapyonok</w:t>
      </w:r>
      <w:proofErr w:type="spellEnd"/>
      <w:r>
        <w:t xml:space="preserve">, T., Chin, M., Giglio, L., and Roberts, G. J.: An approach to estimate global biomass burning emissions of organic and black carbon from MODIS fire radiative power, Journal of Geophysical Research: Atmospheres, 114, </w:t>
      </w:r>
      <w:proofErr w:type="spellStart"/>
      <w:r>
        <w:t>D18205</w:t>
      </w:r>
      <w:proofErr w:type="spellEnd"/>
      <w:r>
        <w:t>, https://</w:t>
      </w:r>
      <w:proofErr w:type="spellStart"/>
      <w:r>
        <w:t>doi.org</w:t>
      </w:r>
      <w:proofErr w:type="spellEnd"/>
      <w:r>
        <w:t>/10.1029/</w:t>
      </w:r>
      <w:proofErr w:type="spellStart"/>
      <w:r>
        <w:t>2008JD011188</w:t>
      </w:r>
      <w:proofErr w:type="spellEnd"/>
      <w:r>
        <w:t>, 2009.</w:t>
      </w:r>
    </w:p>
    <w:p w14:paraId="77D5C61C" w14:textId="7CEDEE99" w:rsidR="009F177A" w:rsidRPr="00291D16" w:rsidRDefault="009F177A" w:rsidP="00291D16">
      <w:pPr>
        <w:rPr>
          <w:rFonts w:eastAsiaTheme="minorEastAsia"/>
        </w:rPr>
      </w:pPr>
      <w:proofErr w:type="spellStart"/>
      <w:r>
        <w:t>Vernooij</w:t>
      </w:r>
      <w:proofErr w:type="spellEnd"/>
      <w:r>
        <w:t xml:space="preserve">, R., Eames, T., Russell-Smith, J., Yates, C., Beatty, R., Evans, J., Edwards, A., Ribeiro, N., Wooster, M., Strydom, T., </w:t>
      </w:r>
      <w:proofErr w:type="spellStart"/>
      <w:r>
        <w:t>Giongo</w:t>
      </w:r>
      <w:proofErr w:type="spellEnd"/>
      <w:r>
        <w:t>, M. V., Borges, M. A., Menezes Costa, M., Barradas, A. C. S., van Wees, D., and Van der Werf, G. R.: Dynamic savanna burning emission factors based on satellite data using a machine learning approach, Earth System Dynamics, 14, 1039–1064, https://</w:t>
      </w:r>
      <w:proofErr w:type="spellStart"/>
      <w:r>
        <w:t>doi.org</w:t>
      </w:r>
      <w:proofErr w:type="spellEnd"/>
      <w:r>
        <w:t>/10.5194/</w:t>
      </w:r>
      <w:proofErr w:type="spellStart"/>
      <w:r>
        <w:t>esd</w:t>
      </w:r>
      <w:proofErr w:type="spellEnd"/>
      <w:r>
        <w:t>-14-1039-2023, 2023.</w:t>
      </w:r>
    </w:p>
    <w:p w14:paraId="469C5424" w14:textId="60F96484" w:rsidR="00054906" w:rsidRPr="00291D16" w:rsidRDefault="00054906" w:rsidP="00291D16">
      <w:pPr>
        <w:rPr>
          <w:rFonts w:eastAsiaTheme="minorEastAsia"/>
        </w:rPr>
      </w:pPr>
      <w:r w:rsidRPr="00291D16">
        <w:rPr>
          <w:rFonts w:eastAsiaTheme="minorEastAsia"/>
        </w:rPr>
        <w:t xml:space="preserve">Wang, F., </w:t>
      </w:r>
      <w:proofErr w:type="spellStart"/>
      <w:r w:rsidRPr="00291D16">
        <w:rPr>
          <w:rFonts w:eastAsiaTheme="minorEastAsia"/>
        </w:rPr>
        <w:t>Harindintwali</w:t>
      </w:r>
      <w:proofErr w:type="spellEnd"/>
      <w:r w:rsidRPr="00291D16">
        <w:rPr>
          <w:rFonts w:eastAsiaTheme="minorEastAsia"/>
        </w:rPr>
        <w:t xml:space="preserve">, J. D., Wei, K., Shan, Y., Mi, Z., Costello, M. J., Grunwald, S., Feng, Z., Wang, F., Guo, Y., Wu, X., Kumar, P., Kästner, M., Feng, X., Kang, S., Liu, Z., Fu, Y., Zhao, W., Ouyang, C., Shen, J., Wang, H., Chang, S. X., Evans, D. L., Wang, R., Zhu, C., Xiang, L., </w:t>
      </w:r>
      <w:proofErr w:type="spellStart"/>
      <w:r w:rsidRPr="00291D16">
        <w:rPr>
          <w:rFonts w:eastAsiaTheme="minorEastAsia"/>
        </w:rPr>
        <w:t>Rinklebe</w:t>
      </w:r>
      <w:proofErr w:type="spellEnd"/>
      <w:r w:rsidRPr="00291D16">
        <w:rPr>
          <w:rFonts w:eastAsiaTheme="minorEastAsia"/>
        </w:rPr>
        <w:t xml:space="preserve">, J., Du, M., Huang, L., Bai, Z., Li, S., Lal, R., Elsner, M., </w:t>
      </w:r>
      <w:proofErr w:type="spellStart"/>
      <w:r w:rsidRPr="00291D16">
        <w:rPr>
          <w:rFonts w:eastAsiaTheme="minorEastAsia"/>
        </w:rPr>
        <w:t>Wigneron</w:t>
      </w:r>
      <w:proofErr w:type="spellEnd"/>
      <w:r w:rsidRPr="00291D16">
        <w:rPr>
          <w:rFonts w:eastAsiaTheme="minorEastAsia"/>
        </w:rPr>
        <w:t xml:space="preserve">, J.-P., Florindo, F., Jiang, X., Shaheen, S. M., Zhong, X., Bol, R., Vasques, G. M., Li, X., Pfautsch, S., Wang, M., He, X., </w:t>
      </w:r>
      <w:proofErr w:type="spellStart"/>
      <w:r w:rsidRPr="00291D16">
        <w:rPr>
          <w:rFonts w:eastAsiaTheme="minorEastAsia"/>
        </w:rPr>
        <w:t>Agathokleous</w:t>
      </w:r>
      <w:proofErr w:type="spellEnd"/>
      <w:r w:rsidRPr="00291D16">
        <w:rPr>
          <w:rFonts w:eastAsiaTheme="minorEastAsia"/>
        </w:rPr>
        <w:t xml:space="preserve">, E., Du, H., Yan, H., </w:t>
      </w:r>
      <w:proofErr w:type="spellStart"/>
      <w:r w:rsidRPr="00291D16">
        <w:rPr>
          <w:rFonts w:eastAsiaTheme="minorEastAsia"/>
        </w:rPr>
        <w:t>Kengara</w:t>
      </w:r>
      <w:proofErr w:type="spellEnd"/>
      <w:r w:rsidRPr="00291D16">
        <w:rPr>
          <w:rFonts w:eastAsiaTheme="minorEastAsia"/>
        </w:rPr>
        <w:t xml:space="preserve">, F. O., </w:t>
      </w:r>
      <w:proofErr w:type="spellStart"/>
      <w:r w:rsidRPr="00291D16">
        <w:rPr>
          <w:rFonts w:eastAsiaTheme="minorEastAsia"/>
        </w:rPr>
        <w:t>Brahushi</w:t>
      </w:r>
      <w:proofErr w:type="spellEnd"/>
      <w:r w:rsidRPr="00291D16">
        <w:rPr>
          <w:rFonts w:eastAsiaTheme="minorEastAsia"/>
        </w:rPr>
        <w:t xml:space="preserve">, F., Long, X.-E., Pereira, P., Ok, Y. S., </w:t>
      </w:r>
      <w:proofErr w:type="spellStart"/>
      <w:r w:rsidRPr="00291D16">
        <w:rPr>
          <w:rFonts w:eastAsiaTheme="minorEastAsia"/>
        </w:rPr>
        <w:t>Rillig</w:t>
      </w:r>
      <w:proofErr w:type="spellEnd"/>
      <w:r w:rsidRPr="00291D16">
        <w:rPr>
          <w:rFonts w:eastAsiaTheme="minorEastAsia"/>
        </w:rPr>
        <w:t xml:space="preserve">, M. C., Jeppesen, E., Barceló, D., Yan, X., Jiao, N., Han, B., Schäffer, A., Chen, J. M., Zhu, Y., Cheng, H., Amelung, W., </w:t>
      </w:r>
      <w:proofErr w:type="spellStart"/>
      <w:r w:rsidRPr="00291D16">
        <w:rPr>
          <w:rFonts w:eastAsiaTheme="minorEastAsia"/>
        </w:rPr>
        <w:t>Spötl</w:t>
      </w:r>
      <w:proofErr w:type="spellEnd"/>
      <w:r w:rsidRPr="00291D16">
        <w:rPr>
          <w:rFonts w:eastAsiaTheme="minorEastAsia"/>
        </w:rPr>
        <w:t xml:space="preserve">, C., Zhu, J., and Tiedje, J. M.: Climate change: strategies for mitigation and adaptation, </w:t>
      </w:r>
      <w:r w:rsidR="001F209B" w:rsidRPr="00291D16">
        <w:rPr>
          <w:rFonts w:eastAsiaTheme="minorEastAsia"/>
        </w:rPr>
        <w:t>The Innovation Geoscience</w:t>
      </w:r>
      <w:r w:rsidRPr="00291D16">
        <w:rPr>
          <w:rFonts w:eastAsiaTheme="minorEastAsia"/>
        </w:rPr>
        <w:t xml:space="preserve">, 1, 100015, </w:t>
      </w:r>
      <w:proofErr w:type="spellStart"/>
      <w:r w:rsidRPr="00291D16">
        <w:rPr>
          <w:rFonts w:eastAsiaTheme="minorEastAsia"/>
        </w:rPr>
        <w:t>doi:10.59717</w:t>
      </w:r>
      <w:proofErr w:type="spellEnd"/>
      <w:r w:rsidRPr="00291D16">
        <w:rPr>
          <w:rFonts w:eastAsiaTheme="minorEastAsia"/>
        </w:rPr>
        <w:t>/</w:t>
      </w:r>
      <w:proofErr w:type="spellStart"/>
      <w:r w:rsidRPr="00291D16">
        <w:rPr>
          <w:rFonts w:eastAsiaTheme="minorEastAsia"/>
        </w:rPr>
        <w:t>j.xinn-geo.2023.100015</w:t>
      </w:r>
      <w:proofErr w:type="spellEnd"/>
      <w:r w:rsidRPr="00291D16">
        <w:rPr>
          <w:rFonts w:eastAsiaTheme="minorEastAsia"/>
        </w:rPr>
        <w:t>, 2023.</w:t>
      </w:r>
    </w:p>
    <w:p w14:paraId="5F1E1C54" w14:textId="18C3595D" w:rsidR="009F177A" w:rsidRDefault="009F177A" w:rsidP="00291D16">
      <w:r>
        <w:lastRenderedPageBreak/>
        <w:t xml:space="preserve">Whitburn, S., Damme, M. V., Clarisse, L., </w:t>
      </w:r>
      <w:proofErr w:type="spellStart"/>
      <w:r>
        <w:t>Turquety</w:t>
      </w:r>
      <w:proofErr w:type="spellEnd"/>
      <w:r>
        <w:t xml:space="preserve">, S., </w:t>
      </w:r>
      <w:proofErr w:type="spellStart"/>
      <w:r>
        <w:t>Clerbaux</w:t>
      </w:r>
      <w:proofErr w:type="spellEnd"/>
      <w:r>
        <w:t xml:space="preserve">, C., and </w:t>
      </w:r>
      <w:proofErr w:type="spellStart"/>
      <w:r>
        <w:t>Coheur</w:t>
      </w:r>
      <w:proofErr w:type="spellEnd"/>
      <w:r>
        <w:t xml:space="preserve">, P.-F.: Doubling of annual ammonia emissions from the peat fires in </w:t>
      </w:r>
      <w:proofErr w:type="spellStart"/>
      <w:r>
        <w:t>indonesia</w:t>
      </w:r>
      <w:proofErr w:type="spellEnd"/>
      <w:r>
        <w:t xml:space="preserve"> during the 2015 </w:t>
      </w:r>
      <w:proofErr w:type="spellStart"/>
      <w:r>
        <w:t>el</w:t>
      </w:r>
      <w:proofErr w:type="spellEnd"/>
      <w:r>
        <w:t xml:space="preserve"> </w:t>
      </w:r>
      <w:proofErr w:type="spellStart"/>
      <w:r>
        <w:t>niño</w:t>
      </w:r>
      <w:proofErr w:type="spellEnd"/>
      <w:r>
        <w:t>, Geophysical Research Letters, 43, 11007–11014, https://</w:t>
      </w:r>
      <w:proofErr w:type="spellStart"/>
      <w:r>
        <w:t>doi.org</w:t>
      </w:r>
      <w:proofErr w:type="spellEnd"/>
      <w:r>
        <w:t>/10.1002/</w:t>
      </w:r>
      <w:proofErr w:type="spellStart"/>
      <w:r>
        <w:t>2016GL070620</w:t>
      </w:r>
      <w:proofErr w:type="spellEnd"/>
      <w:r>
        <w:t>, 2016.</w:t>
      </w:r>
    </w:p>
    <w:p w14:paraId="21319B9C" w14:textId="62A8B35F" w:rsidR="009F177A" w:rsidRDefault="009F177A" w:rsidP="00291D16">
      <w:r>
        <w:t>Whittaker, R. H. and Likens, G. E.: Carbon in the biota, in: Carbon and the Biosphere, edited by: Woodwell, G. M. and Pecan, E. V., U.S. Atomic Energy Commission, Washington, D.C., 281–302, 1972.</w:t>
      </w:r>
    </w:p>
    <w:p w14:paraId="072B6207" w14:textId="57993A39" w:rsidR="009F177A" w:rsidRDefault="009F177A" w:rsidP="00291D16">
      <w:proofErr w:type="spellStart"/>
      <w:r>
        <w:t>Wiedinmyer</w:t>
      </w:r>
      <w:proofErr w:type="spellEnd"/>
      <w:r>
        <w:t>, C., Kimura, Y., McDonald-Buller, E. C., Emmons, L. K., Buchholz, R. R., Tang, W., Seto, K., Joseph, M. B., Barsanti, K. C., Carlton, A. G., and Yokelson, R.: The fire inventory from NCAR version 2.5: An updated global fire emissions model for climate and chemistry applications, Geoscientific Model Development, 16, 3873–3891, https://</w:t>
      </w:r>
      <w:proofErr w:type="spellStart"/>
      <w:r>
        <w:t>doi.org</w:t>
      </w:r>
      <w:proofErr w:type="spellEnd"/>
      <w:r>
        <w:t>/10.5194/</w:t>
      </w:r>
      <w:proofErr w:type="spellStart"/>
      <w:r>
        <w:t>gmd</w:t>
      </w:r>
      <w:proofErr w:type="spellEnd"/>
      <w:r>
        <w:t>-16-3873-2023, 2023.</w:t>
      </w:r>
    </w:p>
    <w:p w14:paraId="265C5C6B" w14:textId="7E50C698" w:rsidR="009F177A" w:rsidRDefault="009F177A" w:rsidP="00291D16">
      <w:proofErr w:type="spellStart"/>
      <w:r>
        <w:t>Wiedinmyer</w:t>
      </w:r>
      <w:proofErr w:type="spellEnd"/>
      <w:r>
        <w:t>, C., Quayle, B., Geron, C., Belote, A., McKenzie, D., Zhang, X., O’Neill, S., and Wynne, K. K.: Estimating emissions from fires in north America for air quality modeling, Atmospheric Environment, 40, 3419–3432, https://</w:t>
      </w:r>
      <w:proofErr w:type="spellStart"/>
      <w:r>
        <w:t>doi.org</w:t>
      </w:r>
      <w:proofErr w:type="spellEnd"/>
      <w:r>
        <w:t>/10.1016/</w:t>
      </w:r>
      <w:proofErr w:type="spellStart"/>
      <w:r>
        <w:t>j.atmosenv.2006.02.010</w:t>
      </w:r>
      <w:proofErr w:type="spellEnd"/>
      <w:r>
        <w:t>, 2006.</w:t>
      </w:r>
    </w:p>
    <w:p w14:paraId="40523F5A" w14:textId="76421131" w:rsidR="009F177A" w:rsidRPr="00291D16" w:rsidRDefault="009F177A" w:rsidP="00291D16">
      <w:pPr>
        <w:rPr>
          <w:rFonts w:eastAsiaTheme="minorEastAsia"/>
        </w:rPr>
      </w:pPr>
      <w:r>
        <w:t xml:space="preserve">Wiggins, E. B., Andrews, A., Sweeney, C., Miller, J. B., Miller, C. E., </w:t>
      </w:r>
      <w:proofErr w:type="spellStart"/>
      <w:r>
        <w:t>Veraverbeke</w:t>
      </w:r>
      <w:proofErr w:type="spellEnd"/>
      <w:r>
        <w:t xml:space="preserve">, S., Commane, R., </w:t>
      </w:r>
      <w:proofErr w:type="spellStart"/>
      <w:r>
        <w:t>Wofsy</w:t>
      </w:r>
      <w:proofErr w:type="spellEnd"/>
      <w:r>
        <w:t xml:space="preserve">, S., Henderson, J. M., and Randerson, J. T.: Boreal forest fire CO and </w:t>
      </w:r>
      <w:proofErr w:type="spellStart"/>
      <w:r>
        <w:t>CH</w:t>
      </w:r>
      <w:r w:rsidRPr="00291D16">
        <w:rPr>
          <w:vertAlign w:val="subscript"/>
        </w:rPr>
        <w:t>4</w:t>
      </w:r>
      <w:proofErr w:type="spellEnd"/>
      <w:r>
        <w:t xml:space="preserve"> emission factors derived from tower observations in </w:t>
      </w:r>
      <w:proofErr w:type="spellStart"/>
      <w:r>
        <w:t>alaska</w:t>
      </w:r>
      <w:proofErr w:type="spellEnd"/>
      <w:r>
        <w:t xml:space="preserve"> during the extreme fire season of 2015, Atmospheric Chemistry and Physics, 21, 8557–8574, https://</w:t>
      </w:r>
      <w:proofErr w:type="spellStart"/>
      <w:r>
        <w:t>doi.org</w:t>
      </w:r>
      <w:proofErr w:type="spellEnd"/>
      <w:r>
        <w:t>/10.5194/</w:t>
      </w:r>
      <w:proofErr w:type="spellStart"/>
      <w:r>
        <w:t>acp</w:t>
      </w:r>
      <w:proofErr w:type="spellEnd"/>
      <w:r>
        <w:t>-21-8557-2021, 2021.</w:t>
      </w:r>
    </w:p>
    <w:p w14:paraId="6BEE3F07" w14:textId="2C6D5E22" w:rsidR="006A17DD" w:rsidRPr="00291D16" w:rsidRDefault="006A17DD" w:rsidP="00291D16">
      <w:pPr>
        <w:rPr>
          <w:rFonts w:eastAsiaTheme="minorEastAsia"/>
        </w:rPr>
      </w:pPr>
      <w:r w:rsidRPr="007178A0">
        <w:rPr>
          <w:rFonts w:eastAsiaTheme="minorEastAsia"/>
          <w:highlight w:val="yellow"/>
        </w:rPr>
        <w:t xml:space="preserve">Wiggins, E. B., </w:t>
      </w:r>
      <w:proofErr w:type="spellStart"/>
      <w:r w:rsidRPr="007178A0">
        <w:rPr>
          <w:rFonts w:eastAsiaTheme="minorEastAsia"/>
          <w:highlight w:val="yellow"/>
        </w:rPr>
        <w:t>Czimczik</w:t>
      </w:r>
      <w:proofErr w:type="spellEnd"/>
      <w:r w:rsidRPr="007178A0">
        <w:rPr>
          <w:rFonts w:eastAsiaTheme="minorEastAsia"/>
          <w:highlight w:val="yellow"/>
        </w:rPr>
        <w:t>, C. I., Santos, G. M., Chen, Y., Xu, X., Holden, S. R., Randerson, J. T., Harvey, C. F., Kai, F. M., and Yu, L. E.: Smoke radiocarbon measurements from Indonesian fires provide evidence for burning of millennia-aged peat, Proceedings of the National Academy of Sciences, 115, 12419–12424, https://</w:t>
      </w:r>
      <w:proofErr w:type="spellStart"/>
      <w:r w:rsidRPr="007178A0">
        <w:rPr>
          <w:rFonts w:eastAsiaTheme="minorEastAsia"/>
          <w:highlight w:val="yellow"/>
        </w:rPr>
        <w:t>doi.org</w:t>
      </w:r>
      <w:proofErr w:type="spellEnd"/>
      <w:r w:rsidRPr="007178A0">
        <w:rPr>
          <w:rFonts w:eastAsiaTheme="minorEastAsia"/>
          <w:highlight w:val="yellow"/>
        </w:rPr>
        <w:t>/10.1073/</w:t>
      </w:r>
      <w:proofErr w:type="spellStart"/>
      <w:r w:rsidRPr="007178A0">
        <w:rPr>
          <w:rFonts w:eastAsiaTheme="minorEastAsia"/>
          <w:highlight w:val="yellow"/>
        </w:rPr>
        <w:t>pnas.1806003115</w:t>
      </w:r>
      <w:proofErr w:type="spellEnd"/>
      <w:r w:rsidRPr="007178A0">
        <w:rPr>
          <w:rFonts w:eastAsiaTheme="minorEastAsia"/>
          <w:highlight w:val="yellow"/>
        </w:rPr>
        <w:t>, 2018.</w:t>
      </w:r>
    </w:p>
    <w:p w14:paraId="2E55284D" w14:textId="3BB925B1" w:rsidR="009F177A" w:rsidRDefault="009F177A" w:rsidP="00291D16">
      <w:r>
        <w:t xml:space="preserve">Williams, J. E., Weele, M. van, </w:t>
      </w:r>
      <w:proofErr w:type="spellStart"/>
      <w:r>
        <w:t>Velthoven</w:t>
      </w:r>
      <w:proofErr w:type="spellEnd"/>
      <w:r>
        <w:t xml:space="preserve">, P. F. J. van, Scheele, M. P., </w:t>
      </w:r>
      <w:proofErr w:type="spellStart"/>
      <w:r>
        <w:t>Liousse</w:t>
      </w:r>
      <w:proofErr w:type="spellEnd"/>
      <w:r>
        <w:t xml:space="preserve">, C., and Werf, G. R. van der: The impact of uncertainties in </w:t>
      </w:r>
      <w:proofErr w:type="spellStart"/>
      <w:r>
        <w:t>african</w:t>
      </w:r>
      <w:proofErr w:type="spellEnd"/>
      <w:r>
        <w:t xml:space="preserve"> biomass burning emission estimates on modeling global air quality, long range transport and tropospheric chemical lifetimes, Atmosphere, 3, 132–163, https://</w:t>
      </w:r>
      <w:proofErr w:type="spellStart"/>
      <w:r>
        <w:t>doi.org</w:t>
      </w:r>
      <w:proofErr w:type="spellEnd"/>
      <w:r>
        <w:t>/10.3390/</w:t>
      </w:r>
      <w:proofErr w:type="spellStart"/>
      <w:r>
        <w:t>atmos3010132</w:t>
      </w:r>
      <w:proofErr w:type="spellEnd"/>
      <w:r>
        <w:t>, 2012.</w:t>
      </w:r>
    </w:p>
    <w:p w14:paraId="13F7EC30" w14:textId="403D1BD5" w:rsidR="009F177A" w:rsidRPr="00291D16" w:rsidRDefault="009F177A" w:rsidP="00291D16">
      <w:pPr>
        <w:rPr>
          <w:rFonts w:eastAsiaTheme="minorEastAsia"/>
        </w:rPr>
      </w:pPr>
      <w:r>
        <w:t xml:space="preserve">Wooster, M. J., Roberts, G., Perry, G. L. W., and Kaufman, Y. J.: Retrieval of biomass combustion rates and totals from fire radiative power observations: </w:t>
      </w:r>
      <w:proofErr w:type="spellStart"/>
      <w:r>
        <w:t>FRP</w:t>
      </w:r>
      <w:proofErr w:type="spellEnd"/>
      <w:r>
        <w:t xml:space="preserve"> derivation and calibration relationships between biomass consumption and fire radiative energy release, Journal of Geophysical Research: Atmospheres, 110, </w:t>
      </w:r>
      <w:proofErr w:type="spellStart"/>
      <w:r>
        <w:t>D24310</w:t>
      </w:r>
      <w:proofErr w:type="spellEnd"/>
      <w:r>
        <w:t>, https://</w:t>
      </w:r>
      <w:proofErr w:type="spellStart"/>
      <w:r>
        <w:t>doi.org</w:t>
      </w:r>
      <w:proofErr w:type="spellEnd"/>
      <w:r>
        <w:t>/10.1029/</w:t>
      </w:r>
      <w:proofErr w:type="spellStart"/>
      <w:r>
        <w:t>2005JD006318</w:t>
      </w:r>
      <w:proofErr w:type="spellEnd"/>
      <w:r>
        <w:t>, 2005.</w:t>
      </w:r>
    </w:p>
    <w:p w14:paraId="4CD87F90" w14:textId="08030849" w:rsidR="00586FC7" w:rsidRPr="00291D16" w:rsidRDefault="00E3710B" w:rsidP="00291D16">
      <w:pPr>
        <w:rPr>
          <w:rFonts w:eastAsiaTheme="minorEastAsia"/>
        </w:rPr>
      </w:pPr>
      <w:r w:rsidRPr="00291D16">
        <w:rPr>
          <w:rFonts w:eastAsiaTheme="minorEastAsia"/>
        </w:rPr>
        <w:t xml:space="preserve">Yin, S.: Decadal trends of MERRA-estimated </w:t>
      </w:r>
      <w:proofErr w:type="spellStart"/>
      <w:r w:rsidRPr="00291D16">
        <w:rPr>
          <w:rFonts w:eastAsiaTheme="minorEastAsia"/>
        </w:rPr>
        <w:t>PM</w:t>
      </w:r>
      <w:r w:rsidRPr="00291D16">
        <w:rPr>
          <w:rFonts w:eastAsiaTheme="minorEastAsia"/>
          <w:vertAlign w:val="subscript"/>
        </w:rPr>
        <w:t>2.5</w:t>
      </w:r>
      <w:proofErr w:type="spellEnd"/>
      <w:r w:rsidRPr="00291D16">
        <w:rPr>
          <w:rFonts w:eastAsiaTheme="minorEastAsia"/>
        </w:rPr>
        <w:t xml:space="preserve"> concentrations in East Asia and potential exposure from 1990 to 2019, </w:t>
      </w:r>
      <w:r w:rsidR="005012FD" w:rsidRPr="00291D16">
        <w:rPr>
          <w:rFonts w:eastAsiaTheme="minorEastAsia"/>
        </w:rPr>
        <w:t>Atmospheric Environment</w:t>
      </w:r>
      <w:r w:rsidRPr="00291D16">
        <w:rPr>
          <w:rFonts w:eastAsiaTheme="minorEastAsia"/>
        </w:rPr>
        <w:t xml:space="preserve">, 264, 118690, </w:t>
      </w:r>
      <w:proofErr w:type="spellStart"/>
      <w:r w:rsidRPr="00291D16">
        <w:rPr>
          <w:rFonts w:eastAsiaTheme="minorEastAsia"/>
        </w:rPr>
        <w:t>doi:10.1016</w:t>
      </w:r>
      <w:proofErr w:type="spellEnd"/>
      <w:r w:rsidRPr="00291D16">
        <w:rPr>
          <w:rFonts w:eastAsiaTheme="minorEastAsia"/>
        </w:rPr>
        <w:t>/</w:t>
      </w:r>
      <w:proofErr w:type="spellStart"/>
      <w:r w:rsidRPr="00291D16">
        <w:rPr>
          <w:rFonts w:eastAsiaTheme="minorEastAsia"/>
        </w:rPr>
        <w:t>j.atmosenv.2021.118690</w:t>
      </w:r>
      <w:proofErr w:type="spellEnd"/>
      <w:r w:rsidRPr="00291D16">
        <w:rPr>
          <w:rFonts w:eastAsiaTheme="minorEastAsia"/>
        </w:rPr>
        <w:t>, 2021.</w:t>
      </w:r>
    </w:p>
    <w:p w14:paraId="292CBB97" w14:textId="781DE302" w:rsidR="009F177A" w:rsidRDefault="009F177A" w:rsidP="00291D16">
      <w:r>
        <w:lastRenderedPageBreak/>
        <w:t xml:space="preserve">Yin, S., Shi, C., Letu, H., Ito, A., Shang, H., Ji, D., Li, L., </w:t>
      </w:r>
      <w:proofErr w:type="spellStart"/>
      <w:r>
        <w:t>Bilige</w:t>
      </w:r>
      <w:proofErr w:type="spellEnd"/>
      <w:r>
        <w:t xml:space="preserve">, S., Nie, T., Yi, K., Guo, M., Sun, Z., and Li, A.: Reconstruction of </w:t>
      </w:r>
      <w:proofErr w:type="spellStart"/>
      <w:r>
        <w:t>PM</w:t>
      </w:r>
      <w:r w:rsidRPr="00291D16">
        <w:rPr>
          <w:vertAlign w:val="subscript"/>
        </w:rPr>
        <w:t>2.5</w:t>
      </w:r>
      <w:proofErr w:type="spellEnd"/>
      <w:r>
        <w:t xml:space="preserve"> concentrations in east </w:t>
      </w:r>
      <w:proofErr w:type="spellStart"/>
      <w:r>
        <w:t>asia</w:t>
      </w:r>
      <w:proofErr w:type="spellEnd"/>
      <w:r>
        <w:t xml:space="preserve"> on the basis of a wide–deep ensemble machine learning framework and estimation of the potential exposure level from 1981 to 2020, Engineering, 49, 225–237, https://</w:t>
      </w:r>
      <w:proofErr w:type="spellStart"/>
      <w:r>
        <w:t>doi.org</w:t>
      </w:r>
      <w:proofErr w:type="spellEnd"/>
      <w:r>
        <w:t>/10.1016/</w:t>
      </w:r>
      <w:proofErr w:type="spellStart"/>
      <w:r>
        <w:t>j.eng.2024.09.025</w:t>
      </w:r>
      <w:proofErr w:type="spellEnd"/>
      <w:r>
        <w:t>, 2025.</w:t>
      </w:r>
    </w:p>
    <w:p w14:paraId="342554A4" w14:textId="76575C65" w:rsidR="009F177A" w:rsidRDefault="009F177A" w:rsidP="00291D16">
      <w:r>
        <w:t xml:space="preserve">Yin, S., Wang, X., Guo, M., Santoso, H., and Guan, H.: The abnormal change of air quality and air pollutants induced by the forest fire in </w:t>
      </w:r>
      <w:proofErr w:type="spellStart"/>
      <w:r>
        <w:t>sumatra</w:t>
      </w:r>
      <w:proofErr w:type="spellEnd"/>
      <w:r>
        <w:t xml:space="preserve"> and </w:t>
      </w:r>
      <w:proofErr w:type="spellStart"/>
      <w:r>
        <w:t>borneo</w:t>
      </w:r>
      <w:proofErr w:type="spellEnd"/>
      <w:r>
        <w:t xml:space="preserve"> in 2015, Atmospheric Research, 243, 105027, https://</w:t>
      </w:r>
      <w:proofErr w:type="spellStart"/>
      <w:r>
        <w:t>doi.org</w:t>
      </w:r>
      <w:proofErr w:type="spellEnd"/>
      <w:r>
        <w:t>/10.1016/</w:t>
      </w:r>
      <w:proofErr w:type="spellStart"/>
      <w:r>
        <w:t>j.atmosres.2020.105027</w:t>
      </w:r>
      <w:proofErr w:type="spellEnd"/>
      <w:r>
        <w:t xml:space="preserve">, </w:t>
      </w:r>
      <w:proofErr w:type="spellStart"/>
      <w:r>
        <w:t>2020</w:t>
      </w:r>
      <w:r w:rsidR="00586FC7" w:rsidRPr="00291D16">
        <w:rPr>
          <w:rFonts w:eastAsiaTheme="minorEastAsia" w:hint="eastAsia"/>
        </w:rPr>
        <w:t>a</w:t>
      </w:r>
      <w:proofErr w:type="spellEnd"/>
      <w:r>
        <w:t>.</w:t>
      </w:r>
    </w:p>
    <w:p w14:paraId="172CE7AE" w14:textId="2CDBE505" w:rsidR="009F177A" w:rsidRPr="00291D16" w:rsidRDefault="009F177A" w:rsidP="00291D16">
      <w:pPr>
        <w:rPr>
          <w:rFonts w:eastAsiaTheme="minorEastAsia"/>
        </w:rPr>
      </w:pPr>
      <w:r>
        <w:t xml:space="preserve">Yin, S.: Effect of biomass burning on premature mortality associated with long-term exposure to </w:t>
      </w:r>
      <w:proofErr w:type="spellStart"/>
      <w:r>
        <w:t>PM</w:t>
      </w:r>
      <w:r w:rsidRPr="00291D16">
        <w:rPr>
          <w:vertAlign w:val="subscript"/>
        </w:rPr>
        <w:t>2.5</w:t>
      </w:r>
      <w:proofErr w:type="spellEnd"/>
      <w:r>
        <w:t xml:space="preserve"> in </w:t>
      </w:r>
      <w:r w:rsidR="00D57625" w:rsidRPr="00291D16">
        <w:rPr>
          <w:rFonts w:eastAsiaTheme="minorEastAsia"/>
        </w:rPr>
        <w:t>E</w:t>
      </w:r>
      <w:r w:rsidRPr="00D57625">
        <w:t xml:space="preserve">quatorial </w:t>
      </w:r>
      <w:r w:rsidR="00D57625" w:rsidRPr="00291D16">
        <w:rPr>
          <w:rFonts w:eastAsiaTheme="minorEastAsia"/>
        </w:rPr>
        <w:t>A</w:t>
      </w:r>
      <w:r w:rsidRPr="00D57625">
        <w:t>sia</w:t>
      </w:r>
      <w:r>
        <w:t>, Journal of Environmental Management, 330, 117154, https://</w:t>
      </w:r>
      <w:proofErr w:type="spellStart"/>
      <w:r>
        <w:t>doi.org</w:t>
      </w:r>
      <w:proofErr w:type="spellEnd"/>
      <w:r>
        <w:t>/10.1016/</w:t>
      </w:r>
      <w:proofErr w:type="spellStart"/>
      <w:r>
        <w:t>j.jenvman.2022.117154</w:t>
      </w:r>
      <w:proofErr w:type="spellEnd"/>
      <w:r>
        <w:t>, 2023.</w:t>
      </w:r>
    </w:p>
    <w:p w14:paraId="252DD642" w14:textId="0A253DD9" w:rsidR="00E3710B" w:rsidRPr="00291D16" w:rsidRDefault="00E3710B" w:rsidP="00291D16">
      <w:pPr>
        <w:rPr>
          <w:rFonts w:eastAsiaTheme="minorEastAsia"/>
        </w:rPr>
      </w:pPr>
      <w:r w:rsidRPr="00291D16">
        <w:rPr>
          <w:rFonts w:eastAsiaTheme="minorEastAsia"/>
        </w:rPr>
        <w:t xml:space="preserve">Yin, S.: Exploring the relationships between ground-measured particulate matter and satellite-retrieved aerosol parameters in China, </w:t>
      </w:r>
      <w:r w:rsidR="00803A4E" w:rsidRPr="00291D16">
        <w:rPr>
          <w:rFonts w:eastAsiaTheme="minorEastAsia"/>
        </w:rPr>
        <w:t>Environmental Science and Pollution Research</w:t>
      </w:r>
      <w:r w:rsidRPr="00291D16">
        <w:rPr>
          <w:rFonts w:eastAsiaTheme="minorEastAsia"/>
        </w:rPr>
        <w:t xml:space="preserve">, 29, 44348–44363, </w:t>
      </w:r>
      <w:proofErr w:type="spellStart"/>
      <w:r w:rsidRPr="00291D16">
        <w:rPr>
          <w:rFonts w:eastAsiaTheme="minorEastAsia"/>
        </w:rPr>
        <w:t>doi:10.1007</w:t>
      </w:r>
      <w:proofErr w:type="spellEnd"/>
      <w:r w:rsidRPr="00291D16">
        <w:rPr>
          <w:rFonts w:eastAsiaTheme="minorEastAsia"/>
        </w:rPr>
        <w:t>/</w:t>
      </w:r>
      <w:proofErr w:type="spellStart"/>
      <w:r w:rsidRPr="00291D16">
        <w:rPr>
          <w:rFonts w:eastAsiaTheme="minorEastAsia"/>
        </w:rPr>
        <w:t>s11356</w:t>
      </w:r>
      <w:proofErr w:type="spellEnd"/>
      <w:r w:rsidRPr="00291D16">
        <w:rPr>
          <w:rFonts w:eastAsiaTheme="minorEastAsia"/>
        </w:rPr>
        <w:t>-022-19049-6, 2022.</w:t>
      </w:r>
    </w:p>
    <w:p w14:paraId="46880D90" w14:textId="1E0921F5" w:rsidR="00CF6A37" w:rsidRPr="00291D16" w:rsidRDefault="009F177A" w:rsidP="00291D16">
      <w:pPr>
        <w:rPr>
          <w:rFonts w:eastAsiaTheme="minorEastAsia"/>
        </w:rPr>
      </w:pPr>
      <w:r>
        <w:t>Yin, Y., Bloom, A. A., Worden, J., Saatchi, S., Yang, Y., Williams, M., Liu, J., Jiang, Z., Worden, H., Bowman, K., Frankenberg, C., and Schimel, D.: Fire decline in dry tropical ecosystems enhances decadal land carbon sink, Nature Communications, 11, 1900, https://</w:t>
      </w:r>
      <w:proofErr w:type="spellStart"/>
      <w:r>
        <w:t>doi.org</w:t>
      </w:r>
      <w:proofErr w:type="spellEnd"/>
      <w:r>
        <w:t>/10.1038/</w:t>
      </w:r>
      <w:proofErr w:type="spellStart"/>
      <w:r>
        <w:t>s41467</w:t>
      </w:r>
      <w:proofErr w:type="spellEnd"/>
      <w:r>
        <w:t xml:space="preserve">-020-15852-2, </w:t>
      </w:r>
      <w:proofErr w:type="spellStart"/>
      <w:r>
        <w:t>2020</w:t>
      </w:r>
      <w:r w:rsidR="00586FC7" w:rsidRPr="00291D16">
        <w:rPr>
          <w:rFonts w:eastAsiaTheme="minorEastAsia" w:hint="eastAsia"/>
        </w:rPr>
        <w:t>b</w:t>
      </w:r>
      <w:proofErr w:type="spellEnd"/>
      <w:r>
        <w:t>.</w:t>
      </w:r>
    </w:p>
    <w:p w14:paraId="6C6D5319" w14:textId="75DFCE42" w:rsidR="009F177A" w:rsidRDefault="009F177A" w:rsidP="00291D16">
      <w:r>
        <w:t xml:space="preserve">Zhang, F., Wang, J., </w:t>
      </w:r>
      <w:proofErr w:type="spellStart"/>
      <w:r>
        <w:t>Ichoku</w:t>
      </w:r>
      <w:proofErr w:type="spellEnd"/>
      <w:r>
        <w:t xml:space="preserve">, C., Hyer, E. J., Yang, Z., Ge, C., Su, S., Zhang, X., </w:t>
      </w:r>
      <w:proofErr w:type="spellStart"/>
      <w:r>
        <w:t>Kondragunta</w:t>
      </w:r>
      <w:proofErr w:type="spellEnd"/>
      <w:r>
        <w:t xml:space="preserve">, S., and Kaiser, J. W.: Sensitivity of mesoscale modeling of smoke direct radiative effect to the emission inventory: A case study in northern </w:t>
      </w:r>
      <w:proofErr w:type="spellStart"/>
      <w:r>
        <w:t>sub-saharan</w:t>
      </w:r>
      <w:proofErr w:type="spellEnd"/>
      <w:r>
        <w:t xml:space="preserve"> </w:t>
      </w:r>
      <w:proofErr w:type="spellStart"/>
      <w:r>
        <w:t>african</w:t>
      </w:r>
      <w:proofErr w:type="spellEnd"/>
      <w:r>
        <w:t xml:space="preserve"> region, Environmental Research Letters, 9, 075002, https://</w:t>
      </w:r>
      <w:proofErr w:type="spellStart"/>
      <w:r>
        <w:t>doi.org</w:t>
      </w:r>
      <w:proofErr w:type="spellEnd"/>
      <w:r>
        <w:t>/10.1088/1748-9326/9/7/075002, 2014.</w:t>
      </w:r>
    </w:p>
    <w:p w14:paraId="3919D055" w14:textId="5062FDF3" w:rsidR="009F177A" w:rsidRDefault="009F177A" w:rsidP="00291D16">
      <w:r>
        <w:t xml:space="preserve">Zhang, Y., Albinet, A., Petit, J.-E., Jacob, V., Chevrier, F., Gille, G., </w:t>
      </w:r>
      <w:proofErr w:type="spellStart"/>
      <w:r>
        <w:t>Pontet</w:t>
      </w:r>
      <w:proofErr w:type="spellEnd"/>
      <w:r>
        <w:t>, S., Chrétien, E., Dominik-</w:t>
      </w:r>
      <w:proofErr w:type="spellStart"/>
      <w:r>
        <w:t>Sègue</w:t>
      </w:r>
      <w:proofErr w:type="spellEnd"/>
      <w:r>
        <w:t xml:space="preserve">, M., </w:t>
      </w:r>
      <w:proofErr w:type="spellStart"/>
      <w:r>
        <w:t>Levigoureux</w:t>
      </w:r>
      <w:proofErr w:type="spellEnd"/>
      <w:r>
        <w:t xml:space="preserve">, G., Močnik, G., Gros, V., Jaffrezo, J.-L., and Favez, O.: Substantial brown carbon emissions from wintertime residential wood burning over </w:t>
      </w:r>
      <w:proofErr w:type="spellStart"/>
      <w:r>
        <w:t>france</w:t>
      </w:r>
      <w:proofErr w:type="spellEnd"/>
      <w:r>
        <w:t>, Science of The Total Environment, 743, 140752, https://</w:t>
      </w:r>
      <w:proofErr w:type="spellStart"/>
      <w:r>
        <w:t>doi.org</w:t>
      </w:r>
      <w:proofErr w:type="spellEnd"/>
      <w:r>
        <w:t>/10.1016/</w:t>
      </w:r>
      <w:proofErr w:type="spellStart"/>
      <w:r>
        <w:t>j.scitotenv.2020.140752</w:t>
      </w:r>
      <w:proofErr w:type="spellEnd"/>
      <w:r>
        <w:t>, 2020.</w:t>
      </w:r>
    </w:p>
    <w:p w14:paraId="2E5A163C" w14:textId="16E5586E" w:rsidR="009F177A" w:rsidRDefault="009F177A" w:rsidP="00291D16">
      <w:r>
        <w:t xml:space="preserve">Zheng, B., </w:t>
      </w:r>
      <w:proofErr w:type="spellStart"/>
      <w:r>
        <w:t>Ciais</w:t>
      </w:r>
      <w:proofErr w:type="spellEnd"/>
      <w:r>
        <w:t xml:space="preserve">, P., Chevallier, F., </w:t>
      </w:r>
      <w:proofErr w:type="spellStart"/>
      <w:r>
        <w:t>Chuvieco</w:t>
      </w:r>
      <w:proofErr w:type="spellEnd"/>
      <w:r>
        <w:t xml:space="preserve">, E., Chen, Y., and Yang, H.: Increasing forest fire emissions despite the decline in global burned area, Science Advances, 7, </w:t>
      </w:r>
      <w:proofErr w:type="spellStart"/>
      <w:r>
        <w:t>eabh2646</w:t>
      </w:r>
      <w:proofErr w:type="spellEnd"/>
      <w:r>
        <w:t>, https://</w:t>
      </w:r>
      <w:proofErr w:type="spellStart"/>
      <w:r>
        <w:t>doi.org</w:t>
      </w:r>
      <w:proofErr w:type="spellEnd"/>
      <w:r>
        <w:t>/10.1126/</w:t>
      </w:r>
      <w:proofErr w:type="spellStart"/>
      <w:r>
        <w:t>sciadv.abh2646</w:t>
      </w:r>
      <w:proofErr w:type="spellEnd"/>
      <w:r>
        <w:t>, 2021.</w:t>
      </w:r>
    </w:p>
    <w:p w14:paraId="0E905790" w14:textId="0647949B" w:rsidR="00D93E56" w:rsidRPr="00291D16" w:rsidRDefault="009F177A" w:rsidP="00291D16">
      <w:pPr>
        <w:rPr>
          <w:rFonts w:eastAsiaTheme="minorEastAsia"/>
        </w:rPr>
      </w:pPr>
      <w:r>
        <w:t xml:space="preserve">Zheng, B., </w:t>
      </w:r>
      <w:proofErr w:type="spellStart"/>
      <w:r>
        <w:t>Ciais</w:t>
      </w:r>
      <w:proofErr w:type="spellEnd"/>
      <w:r>
        <w:t xml:space="preserve">, P., Chevallier, F., Yang, H., </w:t>
      </w:r>
      <w:proofErr w:type="spellStart"/>
      <w:r>
        <w:t>Canadell</w:t>
      </w:r>
      <w:proofErr w:type="spellEnd"/>
      <w:r>
        <w:t xml:space="preserve">, J. G., Chen, Y., van der Velde, I. R., Aben, I., </w:t>
      </w:r>
      <w:proofErr w:type="spellStart"/>
      <w:r>
        <w:t>Chuvieco</w:t>
      </w:r>
      <w:proofErr w:type="spellEnd"/>
      <w:r>
        <w:t xml:space="preserve">, E., Davis, S. J., Deeter, M., Hong, C., Kong, Y., Li, H., Li, H., Lin, X., He, K., and Zhang, Q.: </w:t>
      </w:r>
      <w:r>
        <w:lastRenderedPageBreak/>
        <w:t>Record-high CO</w:t>
      </w:r>
      <w:r w:rsidRPr="00291D16">
        <w:rPr>
          <w:vertAlign w:val="subscript"/>
        </w:rPr>
        <w:t>2</w:t>
      </w:r>
      <w:r>
        <w:t xml:space="preserve"> emissions from boreal fires in 2021, Science, 379, 912–917, https://</w:t>
      </w:r>
      <w:proofErr w:type="spellStart"/>
      <w:r>
        <w:t>doi.org</w:t>
      </w:r>
      <w:proofErr w:type="spellEnd"/>
      <w:r>
        <w:t>/10.1126/</w:t>
      </w:r>
      <w:proofErr w:type="spellStart"/>
      <w:r>
        <w:t>science.ade0805</w:t>
      </w:r>
      <w:proofErr w:type="spellEnd"/>
      <w:r>
        <w:t>, 2023.</w:t>
      </w:r>
    </w:p>
    <w:p w14:paraId="43C922AD" w14:textId="77777777" w:rsidR="00214DA9" w:rsidRDefault="00214DA9" w:rsidP="00324C0E">
      <w:pPr>
        <w:rPr>
          <w:rFonts w:eastAsiaTheme="minorEastAsia"/>
        </w:rPr>
      </w:pPr>
    </w:p>
    <w:p w14:paraId="24EE101C" w14:textId="4E5C0645" w:rsidR="00E4214C" w:rsidRPr="00214DA9" w:rsidRDefault="00E4214C" w:rsidP="00324C0E">
      <w:pPr>
        <w:rPr>
          <w:rFonts w:eastAsiaTheme="minorEastAsia"/>
        </w:rPr>
      </w:pPr>
    </w:p>
    <w:sectPr w:rsidR="00E4214C" w:rsidRPr="00214DA9" w:rsidSect="00073E79">
      <w:headerReference w:type="even" r:id="rId14"/>
      <w:headerReference w:type="default" r:id="rId15"/>
      <w:footerReference w:type="even" r:id="rId16"/>
      <w:footerReference w:type="default" r:id="rId17"/>
      <w:headerReference w:type="first" r:id="rId18"/>
      <w:footerReference w:type="first" r:id="rId19"/>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5C6917" w14:textId="77777777" w:rsidR="00ED34A6" w:rsidRDefault="00ED34A6" w:rsidP="00502B23">
      <w:pPr>
        <w:spacing w:line="240" w:lineRule="auto"/>
        <w:ind w:firstLine="400"/>
      </w:pPr>
      <w:r>
        <w:separator/>
      </w:r>
    </w:p>
  </w:endnote>
  <w:endnote w:type="continuationSeparator" w:id="0">
    <w:p w14:paraId="09A8CDD6" w14:textId="77777777" w:rsidR="00ED34A6" w:rsidRDefault="00ED34A6" w:rsidP="00502B23">
      <w:pPr>
        <w:spacing w:line="240" w:lineRule="auto"/>
        <w:ind w:firstLine="40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F712CC" w14:textId="77777777" w:rsidR="00502B23" w:rsidRDefault="00502B23">
    <w:pPr>
      <w:pStyle w:val="af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6077436"/>
      <w:docPartObj>
        <w:docPartGallery w:val="Page Numbers (Bottom of Page)"/>
        <w:docPartUnique/>
      </w:docPartObj>
    </w:sdtPr>
    <w:sdtContent>
      <w:p w14:paraId="018B8F0C" w14:textId="0B8718D1" w:rsidR="00073E79" w:rsidRDefault="00073E79">
        <w:pPr>
          <w:pStyle w:val="af0"/>
          <w:jc w:val="center"/>
        </w:pPr>
        <w:r>
          <w:fldChar w:fldCharType="begin"/>
        </w:r>
        <w:r>
          <w:instrText>PAGE   \* MERGEFORMAT</w:instrText>
        </w:r>
        <w:r>
          <w:fldChar w:fldCharType="separate"/>
        </w:r>
        <w:r>
          <w:rPr>
            <w:lang w:val="zh-CN"/>
          </w:rPr>
          <w:t>2</w:t>
        </w:r>
        <w:r>
          <w:fldChar w:fldCharType="end"/>
        </w:r>
      </w:p>
    </w:sdtContent>
  </w:sdt>
  <w:p w14:paraId="1E1AA8B8" w14:textId="77777777" w:rsidR="00502B23" w:rsidRDefault="00502B23">
    <w:pPr>
      <w:pStyle w:val="af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B8626D" w14:textId="77777777" w:rsidR="00502B23" w:rsidRDefault="00502B23">
    <w:pPr>
      <w:pStyle w:val="af0"/>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C796EA" w14:textId="77777777" w:rsidR="00ED34A6" w:rsidRDefault="00ED34A6" w:rsidP="00502B23">
      <w:pPr>
        <w:spacing w:line="240" w:lineRule="auto"/>
        <w:ind w:firstLine="400"/>
      </w:pPr>
      <w:r>
        <w:separator/>
      </w:r>
    </w:p>
  </w:footnote>
  <w:footnote w:type="continuationSeparator" w:id="0">
    <w:p w14:paraId="5D328A28" w14:textId="77777777" w:rsidR="00ED34A6" w:rsidRDefault="00ED34A6" w:rsidP="00502B23">
      <w:pPr>
        <w:spacing w:line="240" w:lineRule="auto"/>
        <w:ind w:firstLine="40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AE0DB2" w14:textId="77777777" w:rsidR="00502B23" w:rsidRDefault="00502B23">
    <w:pPr>
      <w:pStyle w:val="ae"/>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A23A1C" w14:textId="77777777" w:rsidR="00502B23" w:rsidRDefault="00502B23">
    <w:pPr>
      <w:pStyle w:val="ae"/>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7B3EC4" w14:textId="77777777" w:rsidR="00502B23" w:rsidRDefault="00502B23">
    <w:pPr>
      <w:pStyle w:val="ae"/>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747F11"/>
    <w:multiLevelType w:val="hybridMultilevel"/>
    <w:tmpl w:val="FCA290A2"/>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6C140941"/>
    <w:multiLevelType w:val="hybridMultilevel"/>
    <w:tmpl w:val="FE6E539C"/>
    <w:lvl w:ilvl="0" w:tplc="85F6CBB8">
      <w:numFmt w:val="decimal"/>
      <w:lvlText w:val="%1"/>
      <w:lvlJc w:val="left"/>
      <w:pPr>
        <w:ind w:left="800" w:hanging="360"/>
      </w:pPr>
      <w:rPr>
        <w:rFonts w:hint="default"/>
      </w:rPr>
    </w:lvl>
    <w:lvl w:ilvl="1" w:tplc="04090019" w:tentative="1">
      <w:start w:val="1"/>
      <w:numFmt w:val="low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low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lowerLetter"/>
      <w:lvlText w:val="%8)"/>
      <w:lvlJc w:val="left"/>
      <w:pPr>
        <w:ind w:left="3960" w:hanging="440"/>
      </w:pPr>
    </w:lvl>
    <w:lvl w:ilvl="8" w:tplc="0409001B" w:tentative="1">
      <w:start w:val="1"/>
      <w:numFmt w:val="lowerRoman"/>
      <w:lvlText w:val="%9."/>
      <w:lvlJc w:val="right"/>
      <w:pPr>
        <w:ind w:left="4400" w:hanging="440"/>
      </w:pPr>
    </w:lvl>
  </w:abstractNum>
  <w:num w:numId="1" w16cid:durableId="728723541">
    <w:abstractNumId w:val="1"/>
  </w:num>
  <w:num w:numId="2" w16cid:durableId="3364639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defaultTabStop w:val="420"/>
  <w:drawingGridHorizontalSpacing w:val="10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2EAC"/>
    <w:rsid w:val="00000161"/>
    <w:rsid w:val="0000082F"/>
    <w:rsid w:val="000070D8"/>
    <w:rsid w:val="00012FD5"/>
    <w:rsid w:val="00016922"/>
    <w:rsid w:val="000175DF"/>
    <w:rsid w:val="00021711"/>
    <w:rsid w:val="0002383A"/>
    <w:rsid w:val="00024943"/>
    <w:rsid w:val="00024B31"/>
    <w:rsid w:val="00026DBF"/>
    <w:rsid w:val="000308DC"/>
    <w:rsid w:val="00036900"/>
    <w:rsid w:val="00042847"/>
    <w:rsid w:val="00044643"/>
    <w:rsid w:val="00044687"/>
    <w:rsid w:val="00046BB6"/>
    <w:rsid w:val="00050361"/>
    <w:rsid w:val="00054906"/>
    <w:rsid w:val="000611CF"/>
    <w:rsid w:val="00064AB9"/>
    <w:rsid w:val="00066805"/>
    <w:rsid w:val="000675B3"/>
    <w:rsid w:val="00071AB3"/>
    <w:rsid w:val="00072B22"/>
    <w:rsid w:val="00072E74"/>
    <w:rsid w:val="0007384E"/>
    <w:rsid w:val="00073E79"/>
    <w:rsid w:val="00074223"/>
    <w:rsid w:val="000750D2"/>
    <w:rsid w:val="0008480B"/>
    <w:rsid w:val="00085053"/>
    <w:rsid w:val="00097E85"/>
    <w:rsid w:val="000A467E"/>
    <w:rsid w:val="000A4E94"/>
    <w:rsid w:val="000A57FB"/>
    <w:rsid w:val="000A6A49"/>
    <w:rsid w:val="000B25F1"/>
    <w:rsid w:val="000C0B9F"/>
    <w:rsid w:val="000C1CDE"/>
    <w:rsid w:val="000C3E4F"/>
    <w:rsid w:val="000C607D"/>
    <w:rsid w:val="000D5E5E"/>
    <w:rsid w:val="000E07FA"/>
    <w:rsid w:val="000E5E76"/>
    <w:rsid w:val="000E6887"/>
    <w:rsid w:val="000F1181"/>
    <w:rsid w:val="00102DEC"/>
    <w:rsid w:val="00106F39"/>
    <w:rsid w:val="00112489"/>
    <w:rsid w:val="00112C08"/>
    <w:rsid w:val="00113F45"/>
    <w:rsid w:val="00116382"/>
    <w:rsid w:val="00120FA3"/>
    <w:rsid w:val="001236A4"/>
    <w:rsid w:val="001267DB"/>
    <w:rsid w:val="00137AB0"/>
    <w:rsid w:val="0014004D"/>
    <w:rsid w:val="00140603"/>
    <w:rsid w:val="00143DF7"/>
    <w:rsid w:val="00151C0B"/>
    <w:rsid w:val="001528D6"/>
    <w:rsid w:val="00156CA7"/>
    <w:rsid w:val="00156FF4"/>
    <w:rsid w:val="00157A59"/>
    <w:rsid w:val="00160932"/>
    <w:rsid w:val="00160F84"/>
    <w:rsid w:val="001622D1"/>
    <w:rsid w:val="00164F81"/>
    <w:rsid w:val="00167D72"/>
    <w:rsid w:val="00171BFC"/>
    <w:rsid w:val="0017416E"/>
    <w:rsid w:val="00175B8B"/>
    <w:rsid w:val="001930DD"/>
    <w:rsid w:val="00193D2F"/>
    <w:rsid w:val="00194335"/>
    <w:rsid w:val="00194FDA"/>
    <w:rsid w:val="001950DF"/>
    <w:rsid w:val="00196D0C"/>
    <w:rsid w:val="001A0629"/>
    <w:rsid w:val="001A0E1A"/>
    <w:rsid w:val="001A1077"/>
    <w:rsid w:val="001A383F"/>
    <w:rsid w:val="001A626D"/>
    <w:rsid w:val="001A77F0"/>
    <w:rsid w:val="001B413E"/>
    <w:rsid w:val="001C404E"/>
    <w:rsid w:val="001C5EFB"/>
    <w:rsid w:val="001C7E77"/>
    <w:rsid w:val="001D06DD"/>
    <w:rsid w:val="001E0AFB"/>
    <w:rsid w:val="001E2AC2"/>
    <w:rsid w:val="001E4EF5"/>
    <w:rsid w:val="001E7F93"/>
    <w:rsid w:val="001F0744"/>
    <w:rsid w:val="001F1EA7"/>
    <w:rsid w:val="001F209B"/>
    <w:rsid w:val="0020069F"/>
    <w:rsid w:val="00201BD2"/>
    <w:rsid w:val="00210671"/>
    <w:rsid w:val="00212506"/>
    <w:rsid w:val="002132F0"/>
    <w:rsid w:val="00214DA9"/>
    <w:rsid w:val="002161D7"/>
    <w:rsid w:val="0022182D"/>
    <w:rsid w:val="00221A30"/>
    <w:rsid w:val="002225B3"/>
    <w:rsid w:val="00223588"/>
    <w:rsid w:val="00224E81"/>
    <w:rsid w:val="002262B6"/>
    <w:rsid w:val="002355DF"/>
    <w:rsid w:val="0023722F"/>
    <w:rsid w:val="002457FE"/>
    <w:rsid w:val="00247109"/>
    <w:rsid w:val="00247D92"/>
    <w:rsid w:val="00251453"/>
    <w:rsid w:val="0025572A"/>
    <w:rsid w:val="002560C8"/>
    <w:rsid w:val="002566B8"/>
    <w:rsid w:val="00256795"/>
    <w:rsid w:val="00256C8F"/>
    <w:rsid w:val="00256D2C"/>
    <w:rsid w:val="002577A6"/>
    <w:rsid w:val="002609EC"/>
    <w:rsid w:val="00264CA9"/>
    <w:rsid w:val="002722AD"/>
    <w:rsid w:val="00286FD1"/>
    <w:rsid w:val="00291D16"/>
    <w:rsid w:val="00294087"/>
    <w:rsid w:val="00295B61"/>
    <w:rsid w:val="002A21F8"/>
    <w:rsid w:val="002A4641"/>
    <w:rsid w:val="002B35F4"/>
    <w:rsid w:val="002C7E9F"/>
    <w:rsid w:val="002D551F"/>
    <w:rsid w:val="002E054F"/>
    <w:rsid w:val="002E057C"/>
    <w:rsid w:val="002E2A20"/>
    <w:rsid w:val="002E3657"/>
    <w:rsid w:val="002F2D79"/>
    <w:rsid w:val="003003ED"/>
    <w:rsid w:val="00301379"/>
    <w:rsid w:val="0031205D"/>
    <w:rsid w:val="00320823"/>
    <w:rsid w:val="00322E2E"/>
    <w:rsid w:val="00324375"/>
    <w:rsid w:val="00324C0E"/>
    <w:rsid w:val="003259CB"/>
    <w:rsid w:val="00331029"/>
    <w:rsid w:val="00331F7E"/>
    <w:rsid w:val="0034292A"/>
    <w:rsid w:val="003467A5"/>
    <w:rsid w:val="00346C05"/>
    <w:rsid w:val="00350839"/>
    <w:rsid w:val="00350D16"/>
    <w:rsid w:val="00360975"/>
    <w:rsid w:val="00361162"/>
    <w:rsid w:val="003643BC"/>
    <w:rsid w:val="00364E9B"/>
    <w:rsid w:val="00366697"/>
    <w:rsid w:val="0037292F"/>
    <w:rsid w:val="00376794"/>
    <w:rsid w:val="00382AEB"/>
    <w:rsid w:val="00382CAB"/>
    <w:rsid w:val="003840F8"/>
    <w:rsid w:val="003867D1"/>
    <w:rsid w:val="00386D6E"/>
    <w:rsid w:val="00394FED"/>
    <w:rsid w:val="0039633E"/>
    <w:rsid w:val="003968E2"/>
    <w:rsid w:val="003977F3"/>
    <w:rsid w:val="00397E81"/>
    <w:rsid w:val="003A2282"/>
    <w:rsid w:val="003A43F3"/>
    <w:rsid w:val="003B1F67"/>
    <w:rsid w:val="003B2106"/>
    <w:rsid w:val="003B380D"/>
    <w:rsid w:val="003B4453"/>
    <w:rsid w:val="003B5DDA"/>
    <w:rsid w:val="003C1290"/>
    <w:rsid w:val="003C4409"/>
    <w:rsid w:val="003C5E06"/>
    <w:rsid w:val="003C70F4"/>
    <w:rsid w:val="003D156D"/>
    <w:rsid w:val="003D2FA9"/>
    <w:rsid w:val="003D6D0F"/>
    <w:rsid w:val="003F206A"/>
    <w:rsid w:val="00403056"/>
    <w:rsid w:val="004032AC"/>
    <w:rsid w:val="00403825"/>
    <w:rsid w:val="00403A14"/>
    <w:rsid w:val="004073EB"/>
    <w:rsid w:val="00412CCD"/>
    <w:rsid w:val="00414F48"/>
    <w:rsid w:val="00417903"/>
    <w:rsid w:val="0042331C"/>
    <w:rsid w:val="00425553"/>
    <w:rsid w:val="004267D7"/>
    <w:rsid w:val="0042703E"/>
    <w:rsid w:val="004351CA"/>
    <w:rsid w:val="00435467"/>
    <w:rsid w:val="00440A39"/>
    <w:rsid w:val="00441EF6"/>
    <w:rsid w:val="004422D4"/>
    <w:rsid w:val="0044312F"/>
    <w:rsid w:val="004447DA"/>
    <w:rsid w:val="00447159"/>
    <w:rsid w:val="004513F3"/>
    <w:rsid w:val="00452382"/>
    <w:rsid w:val="0045667F"/>
    <w:rsid w:val="00457E42"/>
    <w:rsid w:val="00462DD7"/>
    <w:rsid w:val="004735CC"/>
    <w:rsid w:val="00474B4E"/>
    <w:rsid w:val="0047658A"/>
    <w:rsid w:val="004836C6"/>
    <w:rsid w:val="004870F8"/>
    <w:rsid w:val="00490E06"/>
    <w:rsid w:val="004958FA"/>
    <w:rsid w:val="00495E11"/>
    <w:rsid w:val="00497490"/>
    <w:rsid w:val="004A79A1"/>
    <w:rsid w:val="004B2595"/>
    <w:rsid w:val="004B415F"/>
    <w:rsid w:val="004B5B68"/>
    <w:rsid w:val="004B72BB"/>
    <w:rsid w:val="004C41DD"/>
    <w:rsid w:val="004C5F22"/>
    <w:rsid w:val="004C63B6"/>
    <w:rsid w:val="004D09BB"/>
    <w:rsid w:val="004D275E"/>
    <w:rsid w:val="004D29BA"/>
    <w:rsid w:val="004E1E3C"/>
    <w:rsid w:val="004E3EAB"/>
    <w:rsid w:val="004E729B"/>
    <w:rsid w:val="004E7B18"/>
    <w:rsid w:val="004E7E47"/>
    <w:rsid w:val="004F19E9"/>
    <w:rsid w:val="005012FD"/>
    <w:rsid w:val="0050243A"/>
    <w:rsid w:val="00502B23"/>
    <w:rsid w:val="00502ECA"/>
    <w:rsid w:val="00504760"/>
    <w:rsid w:val="00507046"/>
    <w:rsid w:val="005158CE"/>
    <w:rsid w:val="005170D4"/>
    <w:rsid w:val="00517FB7"/>
    <w:rsid w:val="00520433"/>
    <w:rsid w:val="0052394D"/>
    <w:rsid w:val="00523C8E"/>
    <w:rsid w:val="00542EDF"/>
    <w:rsid w:val="00543D43"/>
    <w:rsid w:val="00544B86"/>
    <w:rsid w:val="0055099E"/>
    <w:rsid w:val="0055251D"/>
    <w:rsid w:val="00552775"/>
    <w:rsid w:val="005608C6"/>
    <w:rsid w:val="00561CC7"/>
    <w:rsid w:val="00564832"/>
    <w:rsid w:val="005726A0"/>
    <w:rsid w:val="0057359E"/>
    <w:rsid w:val="00573764"/>
    <w:rsid w:val="005764FF"/>
    <w:rsid w:val="005801FE"/>
    <w:rsid w:val="005846F3"/>
    <w:rsid w:val="00586FC7"/>
    <w:rsid w:val="005919AB"/>
    <w:rsid w:val="00595AD4"/>
    <w:rsid w:val="0059751D"/>
    <w:rsid w:val="00597FD5"/>
    <w:rsid w:val="005A18EA"/>
    <w:rsid w:val="005A4FE3"/>
    <w:rsid w:val="005B19FB"/>
    <w:rsid w:val="005B1D18"/>
    <w:rsid w:val="005B4FC2"/>
    <w:rsid w:val="005B7C7F"/>
    <w:rsid w:val="005C7EDE"/>
    <w:rsid w:val="005D0643"/>
    <w:rsid w:val="005D0B93"/>
    <w:rsid w:val="005D31C5"/>
    <w:rsid w:val="005D58C9"/>
    <w:rsid w:val="005D78C4"/>
    <w:rsid w:val="005F0DBD"/>
    <w:rsid w:val="005F2E21"/>
    <w:rsid w:val="005F5280"/>
    <w:rsid w:val="00603149"/>
    <w:rsid w:val="0060344B"/>
    <w:rsid w:val="006058D5"/>
    <w:rsid w:val="006100AD"/>
    <w:rsid w:val="00614EDE"/>
    <w:rsid w:val="0062038B"/>
    <w:rsid w:val="00621B94"/>
    <w:rsid w:val="006240CC"/>
    <w:rsid w:val="00634746"/>
    <w:rsid w:val="0063624D"/>
    <w:rsid w:val="00641080"/>
    <w:rsid w:val="00650F9B"/>
    <w:rsid w:val="00655E74"/>
    <w:rsid w:val="00660C35"/>
    <w:rsid w:val="00664F8A"/>
    <w:rsid w:val="00673C12"/>
    <w:rsid w:val="006741B8"/>
    <w:rsid w:val="0067645A"/>
    <w:rsid w:val="00680817"/>
    <w:rsid w:val="006810D1"/>
    <w:rsid w:val="00681C60"/>
    <w:rsid w:val="00687295"/>
    <w:rsid w:val="00695A68"/>
    <w:rsid w:val="006A17DD"/>
    <w:rsid w:val="006A1C22"/>
    <w:rsid w:val="006A1C8E"/>
    <w:rsid w:val="006A1E43"/>
    <w:rsid w:val="006A308B"/>
    <w:rsid w:val="006A4000"/>
    <w:rsid w:val="006A5335"/>
    <w:rsid w:val="006A5DCF"/>
    <w:rsid w:val="006A636C"/>
    <w:rsid w:val="006A64D0"/>
    <w:rsid w:val="006A6FC8"/>
    <w:rsid w:val="006B0363"/>
    <w:rsid w:val="006B1EE3"/>
    <w:rsid w:val="006B20EB"/>
    <w:rsid w:val="006B2B29"/>
    <w:rsid w:val="006C5445"/>
    <w:rsid w:val="006D3130"/>
    <w:rsid w:val="006D4390"/>
    <w:rsid w:val="006D4891"/>
    <w:rsid w:val="006D6AD0"/>
    <w:rsid w:val="006E0692"/>
    <w:rsid w:val="006E4177"/>
    <w:rsid w:val="006E4AD6"/>
    <w:rsid w:val="006E4C58"/>
    <w:rsid w:val="006E78C9"/>
    <w:rsid w:val="006E7963"/>
    <w:rsid w:val="006F1627"/>
    <w:rsid w:val="00706CFB"/>
    <w:rsid w:val="00712C23"/>
    <w:rsid w:val="00713385"/>
    <w:rsid w:val="007147D2"/>
    <w:rsid w:val="007178A0"/>
    <w:rsid w:val="00721AF9"/>
    <w:rsid w:val="00722A2B"/>
    <w:rsid w:val="00722A8D"/>
    <w:rsid w:val="007238C0"/>
    <w:rsid w:val="00723BFA"/>
    <w:rsid w:val="007241C6"/>
    <w:rsid w:val="00724349"/>
    <w:rsid w:val="00727A35"/>
    <w:rsid w:val="007309EC"/>
    <w:rsid w:val="0073426C"/>
    <w:rsid w:val="007437C6"/>
    <w:rsid w:val="00743A85"/>
    <w:rsid w:val="00744316"/>
    <w:rsid w:val="00746E79"/>
    <w:rsid w:val="00750208"/>
    <w:rsid w:val="00750B0B"/>
    <w:rsid w:val="00753330"/>
    <w:rsid w:val="0075792C"/>
    <w:rsid w:val="0076409C"/>
    <w:rsid w:val="00766BFD"/>
    <w:rsid w:val="00766F11"/>
    <w:rsid w:val="00770AC9"/>
    <w:rsid w:val="00775848"/>
    <w:rsid w:val="007762E0"/>
    <w:rsid w:val="00780394"/>
    <w:rsid w:val="007812D9"/>
    <w:rsid w:val="00785D4A"/>
    <w:rsid w:val="00791AD3"/>
    <w:rsid w:val="00794A22"/>
    <w:rsid w:val="00794BE9"/>
    <w:rsid w:val="00797BF0"/>
    <w:rsid w:val="00797C55"/>
    <w:rsid w:val="007A0510"/>
    <w:rsid w:val="007A5FDA"/>
    <w:rsid w:val="007A73DE"/>
    <w:rsid w:val="007B0D30"/>
    <w:rsid w:val="007B2EEC"/>
    <w:rsid w:val="007B55F3"/>
    <w:rsid w:val="007C3287"/>
    <w:rsid w:val="007C49E9"/>
    <w:rsid w:val="007C6003"/>
    <w:rsid w:val="007D2515"/>
    <w:rsid w:val="007D3CE5"/>
    <w:rsid w:val="007D7479"/>
    <w:rsid w:val="007E062E"/>
    <w:rsid w:val="007F1042"/>
    <w:rsid w:val="007F7141"/>
    <w:rsid w:val="007F7A7A"/>
    <w:rsid w:val="00801854"/>
    <w:rsid w:val="00803A4E"/>
    <w:rsid w:val="00804BD9"/>
    <w:rsid w:val="00805089"/>
    <w:rsid w:val="0080525E"/>
    <w:rsid w:val="00807273"/>
    <w:rsid w:val="008107CA"/>
    <w:rsid w:val="00821D56"/>
    <w:rsid w:val="00824705"/>
    <w:rsid w:val="00824E3D"/>
    <w:rsid w:val="00825626"/>
    <w:rsid w:val="0083306F"/>
    <w:rsid w:val="00841CD8"/>
    <w:rsid w:val="00842CE0"/>
    <w:rsid w:val="00850D3A"/>
    <w:rsid w:val="00852526"/>
    <w:rsid w:val="00857B53"/>
    <w:rsid w:val="00860C10"/>
    <w:rsid w:val="008636EB"/>
    <w:rsid w:val="0086427A"/>
    <w:rsid w:val="00864EDD"/>
    <w:rsid w:val="00865CB2"/>
    <w:rsid w:val="00876666"/>
    <w:rsid w:val="0088179F"/>
    <w:rsid w:val="00881B5E"/>
    <w:rsid w:val="00885B9A"/>
    <w:rsid w:val="00886DCB"/>
    <w:rsid w:val="0088709A"/>
    <w:rsid w:val="00887300"/>
    <w:rsid w:val="00892BEA"/>
    <w:rsid w:val="008A1854"/>
    <w:rsid w:val="008A341F"/>
    <w:rsid w:val="008A468E"/>
    <w:rsid w:val="008A533F"/>
    <w:rsid w:val="008B0540"/>
    <w:rsid w:val="008B114B"/>
    <w:rsid w:val="008B1698"/>
    <w:rsid w:val="008B6ABE"/>
    <w:rsid w:val="008B7852"/>
    <w:rsid w:val="008B7C9B"/>
    <w:rsid w:val="008C0A0E"/>
    <w:rsid w:val="008C1343"/>
    <w:rsid w:val="008C1C6E"/>
    <w:rsid w:val="008C2067"/>
    <w:rsid w:val="008C4449"/>
    <w:rsid w:val="008C562F"/>
    <w:rsid w:val="008C5833"/>
    <w:rsid w:val="008D0990"/>
    <w:rsid w:val="008D3E73"/>
    <w:rsid w:val="008D49FE"/>
    <w:rsid w:val="008D5980"/>
    <w:rsid w:val="008D6B75"/>
    <w:rsid w:val="008E5B9B"/>
    <w:rsid w:val="008F2243"/>
    <w:rsid w:val="008F2B92"/>
    <w:rsid w:val="008F2C01"/>
    <w:rsid w:val="008F56DA"/>
    <w:rsid w:val="008F5847"/>
    <w:rsid w:val="00902C50"/>
    <w:rsid w:val="00903213"/>
    <w:rsid w:val="00915A9B"/>
    <w:rsid w:val="00917853"/>
    <w:rsid w:val="00920026"/>
    <w:rsid w:val="00922F2B"/>
    <w:rsid w:val="00927E90"/>
    <w:rsid w:val="009335A9"/>
    <w:rsid w:val="009374FC"/>
    <w:rsid w:val="009379DB"/>
    <w:rsid w:val="009416E5"/>
    <w:rsid w:val="00944EE9"/>
    <w:rsid w:val="009450AB"/>
    <w:rsid w:val="00945900"/>
    <w:rsid w:val="009465F9"/>
    <w:rsid w:val="0094666D"/>
    <w:rsid w:val="00953200"/>
    <w:rsid w:val="00953204"/>
    <w:rsid w:val="00957689"/>
    <w:rsid w:val="009625AE"/>
    <w:rsid w:val="00963B68"/>
    <w:rsid w:val="009671DF"/>
    <w:rsid w:val="00972932"/>
    <w:rsid w:val="0097456D"/>
    <w:rsid w:val="00980311"/>
    <w:rsid w:val="00980A0E"/>
    <w:rsid w:val="00984CC7"/>
    <w:rsid w:val="00990549"/>
    <w:rsid w:val="00992A8A"/>
    <w:rsid w:val="00993717"/>
    <w:rsid w:val="009A784F"/>
    <w:rsid w:val="009A79B8"/>
    <w:rsid w:val="009B3086"/>
    <w:rsid w:val="009B59AA"/>
    <w:rsid w:val="009D11FB"/>
    <w:rsid w:val="009D307F"/>
    <w:rsid w:val="009D3D3D"/>
    <w:rsid w:val="009D4C0E"/>
    <w:rsid w:val="009D71A9"/>
    <w:rsid w:val="009E10CE"/>
    <w:rsid w:val="009E15AE"/>
    <w:rsid w:val="009E1FEB"/>
    <w:rsid w:val="009E36F5"/>
    <w:rsid w:val="009F0851"/>
    <w:rsid w:val="009F177A"/>
    <w:rsid w:val="009F797A"/>
    <w:rsid w:val="00A045F9"/>
    <w:rsid w:val="00A04EF1"/>
    <w:rsid w:val="00A063BA"/>
    <w:rsid w:val="00A0732C"/>
    <w:rsid w:val="00A14B63"/>
    <w:rsid w:val="00A236DB"/>
    <w:rsid w:val="00A2426D"/>
    <w:rsid w:val="00A24EBE"/>
    <w:rsid w:val="00A26260"/>
    <w:rsid w:val="00A27EC8"/>
    <w:rsid w:val="00A35AEA"/>
    <w:rsid w:val="00A371C1"/>
    <w:rsid w:val="00A44E40"/>
    <w:rsid w:val="00A462F6"/>
    <w:rsid w:val="00A55DAA"/>
    <w:rsid w:val="00A60C02"/>
    <w:rsid w:val="00A622E8"/>
    <w:rsid w:val="00A64571"/>
    <w:rsid w:val="00A6478E"/>
    <w:rsid w:val="00A66D2A"/>
    <w:rsid w:val="00A716F3"/>
    <w:rsid w:val="00A71ED5"/>
    <w:rsid w:val="00A727ED"/>
    <w:rsid w:val="00A8232B"/>
    <w:rsid w:val="00A84103"/>
    <w:rsid w:val="00A861AB"/>
    <w:rsid w:val="00A87A50"/>
    <w:rsid w:val="00A92516"/>
    <w:rsid w:val="00A95588"/>
    <w:rsid w:val="00A9596F"/>
    <w:rsid w:val="00A97A65"/>
    <w:rsid w:val="00AA1849"/>
    <w:rsid w:val="00AA1A65"/>
    <w:rsid w:val="00AA1CEC"/>
    <w:rsid w:val="00AA20DB"/>
    <w:rsid w:val="00AA6D5D"/>
    <w:rsid w:val="00AB20AD"/>
    <w:rsid w:val="00AB2CF3"/>
    <w:rsid w:val="00AB4B16"/>
    <w:rsid w:val="00AB5E2E"/>
    <w:rsid w:val="00AC4301"/>
    <w:rsid w:val="00AC4DDB"/>
    <w:rsid w:val="00AC69EF"/>
    <w:rsid w:val="00AC6B3D"/>
    <w:rsid w:val="00AD32E5"/>
    <w:rsid w:val="00AD4B61"/>
    <w:rsid w:val="00AD5742"/>
    <w:rsid w:val="00AD57BA"/>
    <w:rsid w:val="00AD58A1"/>
    <w:rsid w:val="00AE1FAB"/>
    <w:rsid w:val="00AE309F"/>
    <w:rsid w:val="00AF0DEF"/>
    <w:rsid w:val="00AF3C66"/>
    <w:rsid w:val="00AF3D23"/>
    <w:rsid w:val="00AF5294"/>
    <w:rsid w:val="00B013B8"/>
    <w:rsid w:val="00B01949"/>
    <w:rsid w:val="00B01A45"/>
    <w:rsid w:val="00B02986"/>
    <w:rsid w:val="00B02EA6"/>
    <w:rsid w:val="00B071EB"/>
    <w:rsid w:val="00B12796"/>
    <w:rsid w:val="00B15F66"/>
    <w:rsid w:val="00B17C6E"/>
    <w:rsid w:val="00B2086E"/>
    <w:rsid w:val="00B23AC9"/>
    <w:rsid w:val="00B339FA"/>
    <w:rsid w:val="00B36A47"/>
    <w:rsid w:val="00B3757F"/>
    <w:rsid w:val="00B42808"/>
    <w:rsid w:val="00B47A2A"/>
    <w:rsid w:val="00B51557"/>
    <w:rsid w:val="00B51E1E"/>
    <w:rsid w:val="00B5392D"/>
    <w:rsid w:val="00B546C1"/>
    <w:rsid w:val="00B5494F"/>
    <w:rsid w:val="00B55852"/>
    <w:rsid w:val="00B562FD"/>
    <w:rsid w:val="00B66F61"/>
    <w:rsid w:val="00B67054"/>
    <w:rsid w:val="00B76856"/>
    <w:rsid w:val="00B81C0E"/>
    <w:rsid w:val="00B84766"/>
    <w:rsid w:val="00B8794F"/>
    <w:rsid w:val="00B97104"/>
    <w:rsid w:val="00BA0FC9"/>
    <w:rsid w:val="00BB01D2"/>
    <w:rsid w:val="00BB2E70"/>
    <w:rsid w:val="00BC11EF"/>
    <w:rsid w:val="00BC2EAC"/>
    <w:rsid w:val="00BC6124"/>
    <w:rsid w:val="00BC721E"/>
    <w:rsid w:val="00BD6266"/>
    <w:rsid w:val="00BD72E5"/>
    <w:rsid w:val="00BE0BCE"/>
    <w:rsid w:val="00BE4336"/>
    <w:rsid w:val="00BF024B"/>
    <w:rsid w:val="00BF1831"/>
    <w:rsid w:val="00BF1ECC"/>
    <w:rsid w:val="00BF5D8D"/>
    <w:rsid w:val="00BF71BA"/>
    <w:rsid w:val="00C00379"/>
    <w:rsid w:val="00C04E38"/>
    <w:rsid w:val="00C05EB7"/>
    <w:rsid w:val="00C076DB"/>
    <w:rsid w:val="00C105BA"/>
    <w:rsid w:val="00C10974"/>
    <w:rsid w:val="00C1568B"/>
    <w:rsid w:val="00C17719"/>
    <w:rsid w:val="00C244C8"/>
    <w:rsid w:val="00C371BE"/>
    <w:rsid w:val="00C4634C"/>
    <w:rsid w:val="00C53940"/>
    <w:rsid w:val="00C54076"/>
    <w:rsid w:val="00C567A1"/>
    <w:rsid w:val="00C61C11"/>
    <w:rsid w:val="00C660BD"/>
    <w:rsid w:val="00C66C7D"/>
    <w:rsid w:val="00C72B8A"/>
    <w:rsid w:val="00C7315A"/>
    <w:rsid w:val="00C73A35"/>
    <w:rsid w:val="00C746E2"/>
    <w:rsid w:val="00C76F73"/>
    <w:rsid w:val="00C81696"/>
    <w:rsid w:val="00C83686"/>
    <w:rsid w:val="00C83868"/>
    <w:rsid w:val="00C85A8A"/>
    <w:rsid w:val="00C931A4"/>
    <w:rsid w:val="00C94F09"/>
    <w:rsid w:val="00C95570"/>
    <w:rsid w:val="00C96881"/>
    <w:rsid w:val="00C9737F"/>
    <w:rsid w:val="00C977AE"/>
    <w:rsid w:val="00CA57EB"/>
    <w:rsid w:val="00CA6BC9"/>
    <w:rsid w:val="00CB117B"/>
    <w:rsid w:val="00CB2AFE"/>
    <w:rsid w:val="00CB38A0"/>
    <w:rsid w:val="00CB6FF0"/>
    <w:rsid w:val="00CC0423"/>
    <w:rsid w:val="00CC7CF8"/>
    <w:rsid w:val="00CD2425"/>
    <w:rsid w:val="00CD2795"/>
    <w:rsid w:val="00CE2961"/>
    <w:rsid w:val="00CE2DF4"/>
    <w:rsid w:val="00CE6FFC"/>
    <w:rsid w:val="00CF1FEE"/>
    <w:rsid w:val="00CF207B"/>
    <w:rsid w:val="00CF413C"/>
    <w:rsid w:val="00CF4E6C"/>
    <w:rsid w:val="00CF5392"/>
    <w:rsid w:val="00CF6A37"/>
    <w:rsid w:val="00D009F2"/>
    <w:rsid w:val="00D02E3C"/>
    <w:rsid w:val="00D0530D"/>
    <w:rsid w:val="00D059A0"/>
    <w:rsid w:val="00D10633"/>
    <w:rsid w:val="00D11B2A"/>
    <w:rsid w:val="00D1280B"/>
    <w:rsid w:val="00D12975"/>
    <w:rsid w:val="00D12FD8"/>
    <w:rsid w:val="00D1369A"/>
    <w:rsid w:val="00D13865"/>
    <w:rsid w:val="00D13F6B"/>
    <w:rsid w:val="00D16F12"/>
    <w:rsid w:val="00D21E5E"/>
    <w:rsid w:val="00D245E8"/>
    <w:rsid w:val="00D41753"/>
    <w:rsid w:val="00D44AFA"/>
    <w:rsid w:val="00D458A5"/>
    <w:rsid w:val="00D4680E"/>
    <w:rsid w:val="00D54A2B"/>
    <w:rsid w:val="00D56437"/>
    <w:rsid w:val="00D57625"/>
    <w:rsid w:val="00D63407"/>
    <w:rsid w:val="00D647E9"/>
    <w:rsid w:val="00D64CAE"/>
    <w:rsid w:val="00D734DB"/>
    <w:rsid w:val="00D82BC8"/>
    <w:rsid w:val="00D87EBC"/>
    <w:rsid w:val="00D905CF"/>
    <w:rsid w:val="00D93E56"/>
    <w:rsid w:val="00D97941"/>
    <w:rsid w:val="00D97D3D"/>
    <w:rsid w:val="00DA4AC8"/>
    <w:rsid w:val="00DA7E8E"/>
    <w:rsid w:val="00DB018F"/>
    <w:rsid w:val="00DB0673"/>
    <w:rsid w:val="00DB06A1"/>
    <w:rsid w:val="00DC2CE1"/>
    <w:rsid w:val="00DC392D"/>
    <w:rsid w:val="00DC3BAC"/>
    <w:rsid w:val="00DC46C9"/>
    <w:rsid w:val="00DD21E7"/>
    <w:rsid w:val="00DD3908"/>
    <w:rsid w:val="00DD399C"/>
    <w:rsid w:val="00DD54AD"/>
    <w:rsid w:val="00DE1245"/>
    <w:rsid w:val="00DE5199"/>
    <w:rsid w:val="00DF3408"/>
    <w:rsid w:val="00DF5EBE"/>
    <w:rsid w:val="00DF7080"/>
    <w:rsid w:val="00DF7AE2"/>
    <w:rsid w:val="00DF7E01"/>
    <w:rsid w:val="00E0443D"/>
    <w:rsid w:val="00E04488"/>
    <w:rsid w:val="00E07483"/>
    <w:rsid w:val="00E11A6C"/>
    <w:rsid w:val="00E13EFC"/>
    <w:rsid w:val="00E15D07"/>
    <w:rsid w:val="00E16487"/>
    <w:rsid w:val="00E16972"/>
    <w:rsid w:val="00E25104"/>
    <w:rsid w:val="00E2607B"/>
    <w:rsid w:val="00E26821"/>
    <w:rsid w:val="00E319DD"/>
    <w:rsid w:val="00E32627"/>
    <w:rsid w:val="00E343A9"/>
    <w:rsid w:val="00E3710B"/>
    <w:rsid w:val="00E37726"/>
    <w:rsid w:val="00E4214C"/>
    <w:rsid w:val="00E47496"/>
    <w:rsid w:val="00E51D08"/>
    <w:rsid w:val="00E52A2B"/>
    <w:rsid w:val="00E53E38"/>
    <w:rsid w:val="00E54A65"/>
    <w:rsid w:val="00E54A66"/>
    <w:rsid w:val="00E5534A"/>
    <w:rsid w:val="00E62E63"/>
    <w:rsid w:val="00E655C0"/>
    <w:rsid w:val="00E7496C"/>
    <w:rsid w:val="00E74B18"/>
    <w:rsid w:val="00E74B74"/>
    <w:rsid w:val="00E84ABD"/>
    <w:rsid w:val="00E87430"/>
    <w:rsid w:val="00E91438"/>
    <w:rsid w:val="00E91481"/>
    <w:rsid w:val="00E9566C"/>
    <w:rsid w:val="00E958DD"/>
    <w:rsid w:val="00EA3BE2"/>
    <w:rsid w:val="00EA400B"/>
    <w:rsid w:val="00EA537D"/>
    <w:rsid w:val="00EB11C1"/>
    <w:rsid w:val="00EB1B11"/>
    <w:rsid w:val="00EB2295"/>
    <w:rsid w:val="00EC14E1"/>
    <w:rsid w:val="00EC62CC"/>
    <w:rsid w:val="00ED1A59"/>
    <w:rsid w:val="00ED2535"/>
    <w:rsid w:val="00ED34A6"/>
    <w:rsid w:val="00EE470A"/>
    <w:rsid w:val="00EF05FF"/>
    <w:rsid w:val="00EF1620"/>
    <w:rsid w:val="00F00063"/>
    <w:rsid w:val="00F00736"/>
    <w:rsid w:val="00F01603"/>
    <w:rsid w:val="00F07C58"/>
    <w:rsid w:val="00F13223"/>
    <w:rsid w:val="00F136C2"/>
    <w:rsid w:val="00F17C4F"/>
    <w:rsid w:val="00F24822"/>
    <w:rsid w:val="00F26F7A"/>
    <w:rsid w:val="00F27C3C"/>
    <w:rsid w:val="00F31EA2"/>
    <w:rsid w:val="00F33A75"/>
    <w:rsid w:val="00F34619"/>
    <w:rsid w:val="00F352EB"/>
    <w:rsid w:val="00F44797"/>
    <w:rsid w:val="00F50794"/>
    <w:rsid w:val="00F57E4E"/>
    <w:rsid w:val="00F75099"/>
    <w:rsid w:val="00F753B6"/>
    <w:rsid w:val="00F771D2"/>
    <w:rsid w:val="00F77E74"/>
    <w:rsid w:val="00F84EC6"/>
    <w:rsid w:val="00F90C45"/>
    <w:rsid w:val="00F94ABA"/>
    <w:rsid w:val="00F951FF"/>
    <w:rsid w:val="00F96E49"/>
    <w:rsid w:val="00FA38D0"/>
    <w:rsid w:val="00FB178A"/>
    <w:rsid w:val="00FB2F1C"/>
    <w:rsid w:val="00FB5702"/>
    <w:rsid w:val="00FB7704"/>
    <w:rsid w:val="00FB7E67"/>
    <w:rsid w:val="00FC240F"/>
    <w:rsid w:val="00FC2782"/>
    <w:rsid w:val="00FC5E11"/>
    <w:rsid w:val="00FC665A"/>
    <w:rsid w:val="00FC6A76"/>
    <w:rsid w:val="00FD0ACD"/>
    <w:rsid w:val="00FD258F"/>
    <w:rsid w:val="00FD34DA"/>
    <w:rsid w:val="00FD447F"/>
    <w:rsid w:val="00FD63C3"/>
    <w:rsid w:val="00FD699A"/>
    <w:rsid w:val="00FE5976"/>
    <w:rsid w:val="00FE6B33"/>
    <w:rsid w:val="00FE71B9"/>
    <w:rsid w:val="00FF1CC1"/>
    <w:rsid w:val="00FF407A"/>
    <w:rsid w:val="00FF5C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44AF8AD"/>
  <w14:defaultImageDpi w14:val="32767"/>
  <w15:chartTrackingRefBased/>
  <w15:docId w15:val="{3D274341-BCDB-45E1-85F4-9AF54C3F5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kern w:val="2"/>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951FF"/>
    <w:pPr>
      <w:spacing w:after="0" w:line="360" w:lineRule="auto"/>
      <w:jc w:val="both"/>
    </w:pPr>
    <w:rPr>
      <w:rFonts w:eastAsia="Times New Roman"/>
      <w:sz w:val="20"/>
    </w:rPr>
  </w:style>
  <w:style w:type="paragraph" w:styleId="1">
    <w:name w:val="heading 1"/>
    <w:basedOn w:val="a"/>
    <w:next w:val="a"/>
    <w:link w:val="10"/>
    <w:uiPriority w:val="9"/>
    <w:qFormat/>
    <w:rsid w:val="0062038B"/>
    <w:pPr>
      <w:keepNext/>
      <w:keepLines/>
      <w:spacing w:before="480" w:after="240" w:line="240" w:lineRule="auto"/>
      <w:outlineLvl w:val="0"/>
    </w:pPr>
    <w:rPr>
      <w:rFonts w:cstheme="majorBidi"/>
      <w:b/>
      <w:color w:val="000000" w:themeColor="text1"/>
      <w:szCs w:val="48"/>
    </w:rPr>
  </w:style>
  <w:style w:type="paragraph" w:styleId="2">
    <w:name w:val="heading 2"/>
    <w:basedOn w:val="a"/>
    <w:next w:val="a"/>
    <w:link w:val="20"/>
    <w:uiPriority w:val="9"/>
    <w:unhideWhenUsed/>
    <w:qFormat/>
    <w:rsid w:val="0062038B"/>
    <w:pPr>
      <w:keepNext/>
      <w:keepLines/>
      <w:spacing w:before="240" w:after="240" w:line="240" w:lineRule="auto"/>
      <w:outlineLvl w:val="1"/>
    </w:pPr>
    <w:rPr>
      <w:rFonts w:cstheme="majorBidi"/>
      <w:b/>
      <w:color w:val="000000" w:themeColor="text1"/>
      <w:szCs w:val="40"/>
    </w:rPr>
  </w:style>
  <w:style w:type="paragraph" w:styleId="3">
    <w:name w:val="heading 3"/>
    <w:basedOn w:val="a"/>
    <w:next w:val="a"/>
    <w:link w:val="30"/>
    <w:uiPriority w:val="9"/>
    <w:unhideWhenUsed/>
    <w:qFormat/>
    <w:rsid w:val="003643BC"/>
    <w:pPr>
      <w:keepNext/>
      <w:keepLines/>
      <w:spacing w:before="240" w:after="240" w:line="240" w:lineRule="auto"/>
      <w:outlineLvl w:val="2"/>
    </w:pPr>
    <w:rPr>
      <w:rFonts w:cstheme="majorBidi"/>
      <w:b/>
      <w:color w:val="000000" w:themeColor="text1"/>
      <w:szCs w:val="32"/>
    </w:rPr>
  </w:style>
  <w:style w:type="paragraph" w:styleId="4">
    <w:name w:val="heading 4"/>
    <w:basedOn w:val="a"/>
    <w:next w:val="a"/>
    <w:link w:val="40"/>
    <w:uiPriority w:val="9"/>
    <w:semiHidden/>
    <w:unhideWhenUsed/>
    <w:qFormat/>
    <w:rsid w:val="00BC2EAC"/>
    <w:pPr>
      <w:keepNext/>
      <w:keepLines/>
      <w:spacing w:before="80" w:after="40"/>
      <w:outlineLvl w:val="3"/>
    </w:pPr>
    <w:rPr>
      <w:rFonts w:asciiTheme="minorHAnsi" w:eastAsiaTheme="minorEastAsia" w:hAnsiTheme="minorHAnsi" w:cstheme="majorBidi"/>
      <w:color w:val="0F4761" w:themeColor="accent1" w:themeShade="BF"/>
      <w:sz w:val="28"/>
      <w:szCs w:val="28"/>
    </w:rPr>
  </w:style>
  <w:style w:type="paragraph" w:styleId="5">
    <w:name w:val="heading 5"/>
    <w:basedOn w:val="a"/>
    <w:next w:val="a"/>
    <w:link w:val="50"/>
    <w:uiPriority w:val="9"/>
    <w:semiHidden/>
    <w:unhideWhenUsed/>
    <w:qFormat/>
    <w:rsid w:val="00BC2EAC"/>
    <w:pPr>
      <w:keepNext/>
      <w:keepLines/>
      <w:spacing w:before="80" w:after="40"/>
      <w:outlineLvl w:val="4"/>
    </w:pPr>
    <w:rPr>
      <w:rFonts w:asciiTheme="minorHAnsi" w:eastAsiaTheme="minorEastAsia" w:hAnsiTheme="minorHAnsi" w:cstheme="majorBidi"/>
      <w:color w:val="0F4761" w:themeColor="accent1" w:themeShade="BF"/>
      <w:sz w:val="24"/>
      <w:szCs w:val="24"/>
    </w:rPr>
  </w:style>
  <w:style w:type="paragraph" w:styleId="6">
    <w:name w:val="heading 6"/>
    <w:basedOn w:val="a"/>
    <w:next w:val="a"/>
    <w:link w:val="60"/>
    <w:uiPriority w:val="9"/>
    <w:semiHidden/>
    <w:unhideWhenUsed/>
    <w:qFormat/>
    <w:rsid w:val="00BC2EAC"/>
    <w:pPr>
      <w:keepNext/>
      <w:keepLines/>
      <w:spacing w:before="40"/>
      <w:outlineLvl w:val="5"/>
    </w:pPr>
    <w:rPr>
      <w:rFonts w:asciiTheme="minorHAnsi" w:eastAsiaTheme="minorEastAsia" w:hAnsiTheme="minorHAnsi" w:cstheme="majorBidi"/>
      <w:b/>
      <w:bCs/>
      <w:color w:val="0F4761" w:themeColor="accent1" w:themeShade="BF"/>
    </w:rPr>
  </w:style>
  <w:style w:type="paragraph" w:styleId="7">
    <w:name w:val="heading 7"/>
    <w:basedOn w:val="a"/>
    <w:next w:val="a"/>
    <w:link w:val="70"/>
    <w:uiPriority w:val="9"/>
    <w:semiHidden/>
    <w:unhideWhenUsed/>
    <w:qFormat/>
    <w:rsid w:val="00BC2EAC"/>
    <w:pPr>
      <w:keepNext/>
      <w:keepLines/>
      <w:spacing w:before="40"/>
      <w:outlineLvl w:val="6"/>
    </w:pPr>
    <w:rPr>
      <w:rFonts w:asciiTheme="minorHAnsi" w:eastAsiaTheme="minorEastAsia" w:hAnsiTheme="minorHAnsi" w:cstheme="majorBidi"/>
      <w:b/>
      <w:bCs/>
      <w:color w:val="595959" w:themeColor="text1" w:themeTint="A6"/>
    </w:rPr>
  </w:style>
  <w:style w:type="paragraph" w:styleId="8">
    <w:name w:val="heading 8"/>
    <w:basedOn w:val="a"/>
    <w:next w:val="a"/>
    <w:link w:val="80"/>
    <w:uiPriority w:val="9"/>
    <w:semiHidden/>
    <w:unhideWhenUsed/>
    <w:qFormat/>
    <w:rsid w:val="00BC2EAC"/>
    <w:pPr>
      <w:keepNext/>
      <w:keepLines/>
      <w:outlineLvl w:val="7"/>
    </w:pPr>
    <w:rPr>
      <w:rFonts w:asciiTheme="minorHAnsi" w:eastAsiaTheme="minorEastAsia" w:hAnsiTheme="minorHAnsi" w:cstheme="majorBidi"/>
      <w:color w:val="595959" w:themeColor="text1" w:themeTint="A6"/>
    </w:rPr>
  </w:style>
  <w:style w:type="paragraph" w:styleId="9">
    <w:name w:val="heading 9"/>
    <w:basedOn w:val="a"/>
    <w:next w:val="a"/>
    <w:link w:val="90"/>
    <w:uiPriority w:val="9"/>
    <w:semiHidden/>
    <w:unhideWhenUsed/>
    <w:qFormat/>
    <w:rsid w:val="00BC2EAC"/>
    <w:pPr>
      <w:keepNext/>
      <w:keepLines/>
      <w:outlineLvl w:val="8"/>
    </w:pPr>
    <w:rPr>
      <w:rFonts w:asciiTheme="minorHAnsi" w:eastAsiaTheme="majorEastAsia" w:hAnsiTheme="minorHAnsi"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62038B"/>
    <w:rPr>
      <w:rFonts w:eastAsia="Times New Roman" w:cstheme="majorBidi"/>
      <w:b/>
      <w:color w:val="000000" w:themeColor="text1"/>
      <w:sz w:val="20"/>
      <w:szCs w:val="48"/>
    </w:rPr>
  </w:style>
  <w:style w:type="character" w:customStyle="1" w:styleId="20">
    <w:name w:val="标题 2 字符"/>
    <w:basedOn w:val="a0"/>
    <w:link w:val="2"/>
    <w:uiPriority w:val="9"/>
    <w:rsid w:val="0062038B"/>
    <w:rPr>
      <w:rFonts w:eastAsia="Times New Roman" w:cstheme="majorBidi"/>
      <w:b/>
      <w:color w:val="000000" w:themeColor="text1"/>
      <w:sz w:val="20"/>
      <w:szCs w:val="40"/>
    </w:rPr>
  </w:style>
  <w:style w:type="character" w:customStyle="1" w:styleId="30">
    <w:name w:val="标题 3 字符"/>
    <w:basedOn w:val="a0"/>
    <w:link w:val="3"/>
    <w:uiPriority w:val="9"/>
    <w:rsid w:val="003643BC"/>
    <w:rPr>
      <w:rFonts w:eastAsia="Times New Roman" w:cstheme="majorBidi"/>
      <w:b/>
      <w:color w:val="000000" w:themeColor="text1"/>
      <w:sz w:val="20"/>
      <w:szCs w:val="32"/>
    </w:rPr>
  </w:style>
  <w:style w:type="character" w:customStyle="1" w:styleId="40">
    <w:name w:val="标题 4 字符"/>
    <w:basedOn w:val="a0"/>
    <w:link w:val="4"/>
    <w:uiPriority w:val="9"/>
    <w:semiHidden/>
    <w:rsid w:val="00BC2EAC"/>
    <w:rPr>
      <w:rFonts w:asciiTheme="minorHAnsi" w:eastAsiaTheme="minorEastAsia" w:hAnsiTheme="minorHAnsi" w:cstheme="majorBidi"/>
      <w:color w:val="0F4761" w:themeColor="accent1" w:themeShade="BF"/>
      <w:sz w:val="28"/>
      <w:szCs w:val="28"/>
    </w:rPr>
  </w:style>
  <w:style w:type="character" w:customStyle="1" w:styleId="50">
    <w:name w:val="标题 5 字符"/>
    <w:basedOn w:val="a0"/>
    <w:link w:val="5"/>
    <w:uiPriority w:val="9"/>
    <w:semiHidden/>
    <w:rsid w:val="00BC2EAC"/>
    <w:rPr>
      <w:rFonts w:asciiTheme="minorHAnsi" w:eastAsiaTheme="minorEastAsia" w:hAnsiTheme="minorHAnsi" w:cstheme="majorBidi"/>
      <w:color w:val="0F4761" w:themeColor="accent1" w:themeShade="BF"/>
      <w:sz w:val="24"/>
      <w:szCs w:val="24"/>
    </w:rPr>
  </w:style>
  <w:style w:type="character" w:customStyle="1" w:styleId="60">
    <w:name w:val="标题 6 字符"/>
    <w:basedOn w:val="a0"/>
    <w:link w:val="6"/>
    <w:uiPriority w:val="9"/>
    <w:semiHidden/>
    <w:rsid w:val="00BC2EAC"/>
    <w:rPr>
      <w:rFonts w:asciiTheme="minorHAnsi" w:eastAsiaTheme="minorEastAsia" w:hAnsiTheme="minorHAnsi" w:cstheme="majorBidi"/>
      <w:b/>
      <w:bCs/>
      <w:color w:val="0F4761" w:themeColor="accent1" w:themeShade="BF"/>
    </w:rPr>
  </w:style>
  <w:style w:type="character" w:customStyle="1" w:styleId="70">
    <w:name w:val="标题 7 字符"/>
    <w:basedOn w:val="a0"/>
    <w:link w:val="7"/>
    <w:uiPriority w:val="9"/>
    <w:semiHidden/>
    <w:rsid w:val="00BC2EAC"/>
    <w:rPr>
      <w:rFonts w:asciiTheme="minorHAnsi" w:eastAsiaTheme="minorEastAsia" w:hAnsiTheme="minorHAnsi" w:cstheme="majorBidi"/>
      <w:b/>
      <w:bCs/>
      <w:color w:val="595959" w:themeColor="text1" w:themeTint="A6"/>
    </w:rPr>
  </w:style>
  <w:style w:type="character" w:customStyle="1" w:styleId="80">
    <w:name w:val="标题 8 字符"/>
    <w:basedOn w:val="a0"/>
    <w:link w:val="8"/>
    <w:uiPriority w:val="9"/>
    <w:semiHidden/>
    <w:rsid w:val="00BC2EAC"/>
    <w:rPr>
      <w:rFonts w:asciiTheme="minorHAnsi" w:eastAsiaTheme="minorEastAsia" w:hAnsiTheme="minorHAnsi" w:cstheme="majorBidi"/>
      <w:color w:val="595959" w:themeColor="text1" w:themeTint="A6"/>
    </w:rPr>
  </w:style>
  <w:style w:type="character" w:customStyle="1" w:styleId="90">
    <w:name w:val="标题 9 字符"/>
    <w:basedOn w:val="a0"/>
    <w:link w:val="9"/>
    <w:uiPriority w:val="9"/>
    <w:semiHidden/>
    <w:rsid w:val="00BC2EAC"/>
    <w:rPr>
      <w:rFonts w:asciiTheme="minorHAnsi" w:eastAsiaTheme="majorEastAsia" w:hAnsiTheme="minorHAnsi" w:cstheme="majorBidi"/>
      <w:color w:val="595959" w:themeColor="text1" w:themeTint="A6"/>
    </w:rPr>
  </w:style>
  <w:style w:type="paragraph" w:styleId="a3">
    <w:name w:val="Title"/>
    <w:basedOn w:val="a"/>
    <w:next w:val="a"/>
    <w:link w:val="a4"/>
    <w:uiPriority w:val="10"/>
    <w:qFormat/>
    <w:rsid w:val="0062038B"/>
    <w:pPr>
      <w:spacing w:before="240" w:after="240" w:line="240" w:lineRule="auto"/>
      <w:contextualSpacing/>
    </w:pPr>
    <w:rPr>
      <w:rFonts w:cstheme="majorBidi"/>
      <w:b/>
      <w:color w:val="000000" w:themeColor="text1"/>
      <w:spacing w:val="-10"/>
      <w:kern w:val="28"/>
      <w:szCs w:val="56"/>
    </w:rPr>
  </w:style>
  <w:style w:type="character" w:customStyle="1" w:styleId="a4">
    <w:name w:val="标题 字符"/>
    <w:basedOn w:val="a0"/>
    <w:link w:val="a3"/>
    <w:uiPriority w:val="10"/>
    <w:rsid w:val="0062038B"/>
    <w:rPr>
      <w:rFonts w:eastAsia="Times New Roman" w:cstheme="majorBidi"/>
      <w:b/>
      <w:color w:val="000000" w:themeColor="text1"/>
      <w:spacing w:val="-10"/>
      <w:kern w:val="28"/>
      <w:sz w:val="20"/>
      <w:szCs w:val="56"/>
    </w:rPr>
  </w:style>
  <w:style w:type="paragraph" w:styleId="a5">
    <w:name w:val="Subtitle"/>
    <w:basedOn w:val="a"/>
    <w:next w:val="a"/>
    <w:link w:val="a6"/>
    <w:uiPriority w:val="11"/>
    <w:qFormat/>
    <w:rsid w:val="00BC2EAC"/>
    <w:pPr>
      <w:numPr>
        <w:ilvl w:val="1"/>
      </w:numPr>
      <w:ind w:firstLineChars="200" w:firstLine="20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BC2EAC"/>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BC2EAC"/>
    <w:pPr>
      <w:spacing w:before="160"/>
      <w:jc w:val="center"/>
    </w:pPr>
    <w:rPr>
      <w:i/>
      <w:iCs/>
      <w:color w:val="404040" w:themeColor="text1" w:themeTint="BF"/>
    </w:rPr>
  </w:style>
  <w:style w:type="character" w:customStyle="1" w:styleId="a8">
    <w:name w:val="引用 字符"/>
    <w:basedOn w:val="a0"/>
    <w:link w:val="a7"/>
    <w:uiPriority w:val="29"/>
    <w:rsid w:val="00BC2EAC"/>
    <w:rPr>
      <w:i/>
      <w:iCs/>
      <w:color w:val="404040" w:themeColor="text1" w:themeTint="BF"/>
    </w:rPr>
  </w:style>
  <w:style w:type="paragraph" w:styleId="a9">
    <w:name w:val="List Paragraph"/>
    <w:basedOn w:val="a"/>
    <w:uiPriority w:val="34"/>
    <w:qFormat/>
    <w:rsid w:val="00BC2EAC"/>
    <w:pPr>
      <w:ind w:left="720"/>
      <w:contextualSpacing/>
    </w:pPr>
  </w:style>
  <w:style w:type="character" w:styleId="aa">
    <w:name w:val="Intense Emphasis"/>
    <w:basedOn w:val="a0"/>
    <w:uiPriority w:val="21"/>
    <w:qFormat/>
    <w:rsid w:val="00BC2EAC"/>
    <w:rPr>
      <w:i/>
      <w:iCs/>
      <w:color w:val="0F4761" w:themeColor="accent1" w:themeShade="BF"/>
    </w:rPr>
  </w:style>
  <w:style w:type="paragraph" w:styleId="ab">
    <w:name w:val="Intense Quote"/>
    <w:basedOn w:val="a"/>
    <w:next w:val="a"/>
    <w:link w:val="ac"/>
    <w:uiPriority w:val="30"/>
    <w:qFormat/>
    <w:rsid w:val="00BC2EA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BC2EAC"/>
    <w:rPr>
      <w:i/>
      <w:iCs/>
      <w:color w:val="0F4761" w:themeColor="accent1" w:themeShade="BF"/>
    </w:rPr>
  </w:style>
  <w:style w:type="character" w:styleId="ad">
    <w:name w:val="Intense Reference"/>
    <w:basedOn w:val="a0"/>
    <w:uiPriority w:val="32"/>
    <w:qFormat/>
    <w:rsid w:val="00BC2EAC"/>
    <w:rPr>
      <w:b/>
      <w:bCs/>
      <w:smallCaps/>
      <w:color w:val="0F4761" w:themeColor="accent1" w:themeShade="BF"/>
      <w:spacing w:val="5"/>
    </w:rPr>
  </w:style>
  <w:style w:type="paragraph" w:styleId="ae">
    <w:name w:val="header"/>
    <w:basedOn w:val="a"/>
    <w:link w:val="af"/>
    <w:uiPriority w:val="99"/>
    <w:unhideWhenUsed/>
    <w:rsid w:val="00502B23"/>
    <w:pPr>
      <w:tabs>
        <w:tab w:val="center" w:pos="4153"/>
        <w:tab w:val="right" w:pos="8306"/>
      </w:tabs>
      <w:snapToGrid w:val="0"/>
      <w:spacing w:line="240" w:lineRule="auto"/>
      <w:jc w:val="center"/>
    </w:pPr>
    <w:rPr>
      <w:sz w:val="18"/>
      <w:szCs w:val="18"/>
    </w:rPr>
  </w:style>
  <w:style w:type="character" w:customStyle="1" w:styleId="af">
    <w:name w:val="页眉 字符"/>
    <w:basedOn w:val="a0"/>
    <w:link w:val="ae"/>
    <w:uiPriority w:val="99"/>
    <w:rsid w:val="00502B23"/>
    <w:rPr>
      <w:sz w:val="18"/>
      <w:szCs w:val="18"/>
    </w:rPr>
  </w:style>
  <w:style w:type="paragraph" w:styleId="af0">
    <w:name w:val="footer"/>
    <w:basedOn w:val="a"/>
    <w:link w:val="af1"/>
    <w:uiPriority w:val="99"/>
    <w:unhideWhenUsed/>
    <w:rsid w:val="00502B23"/>
    <w:pPr>
      <w:tabs>
        <w:tab w:val="center" w:pos="4153"/>
        <w:tab w:val="right" w:pos="8306"/>
      </w:tabs>
      <w:snapToGrid w:val="0"/>
      <w:spacing w:line="240" w:lineRule="auto"/>
      <w:jc w:val="left"/>
    </w:pPr>
    <w:rPr>
      <w:sz w:val="18"/>
      <w:szCs w:val="18"/>
    </w:rPr>
  </w:style>
  <w:style w:type="character" w:customStyle="1" w:styleId="af1">
    <w:name w:val="页脚 字符"/>
    <w:basedOn w:val="a0"/>
    <w:link w:val="af0"/>
    <w:uiPriority w:val="99"/>
    <w:rsid w:val="00502B23"/>
    <w:rPr>
      <w:sz w:val="18"/>
      <w:szCs w:val="18"/>
    </w:rPr>
  </w:style>
  <w:style w:type="table" w:styleId="af2">
    <w:name w:val="Table Grid"/>
    <w:basedOn w:val="a1"/>
    <w:uiPriority w:val="39"/>
    <w:rsid w:val="00BE4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annotation reference"/>
    <w:basedOn w:val="a0"/>
    <w:uiPriority w:val="99"/>
    <w:semiHidden/>
    <w:unhideWhenUsed/>
    <w:rsid w:val="00F352EB"/>
    <w:rPr>
      <w:sz w:val="21"/>
      <w:szCs w:val="21"/>
    </w:rPr>
  </w:style>
  <w:style w:type="paragraph" w:styleId="af4">
    <w:name w:val="annotation text"/>
    <w:basedOn w:val="a"/>
    <w:link w:val="af5"/>
    <w:uiPriority w:val="99"/>
    <w:unhideWhenUsed/>
    <w:rsid w:val="00F352EB"/>
    <w:pPr>
      <w:jc w:val="left"/>
    </w:pPr>
  </w:style>
  <w:style w:type="character" w:customStyle="1" w:styleId="af5">
    <w:name w:val="批注文字 字符"/>
    <w:basedOn w:val="a0"/>
    <w:link w:val="af4"/>
    <w:uiPriority w:val="99"/>
    <w:rsid w:val="00F352EB"/>
  </w:style>
  <w:style w:type="paragraph" w:styleId="af6">
    <w:name w:val="annotation subject"/>
    <w:basedOn w:val="af4"/>
    <w:next w:val="af4"/>
    <w:link w:val="af7"/>
    <w:uiPriority w:val="99"/>
    <w:semiHidden/>
    <w:unhideWhenUsed/>
    <w:rsid w:val="00F352EB"/>
    <w:rPr>
      <w:b/>
      <w:bCs/>
    </w:rPr>
  </w:style>
  <w:style w:type="character" w:customStyle="1" w:styleId="af7">
    <w:name w:val="批注主题 字符"/>
    <w:basedOn w:val="af5"/>
    <w:link w:val="af6"/>
    <w:uiPriority w:val="99"/>
    <w:semiHidden/>
    <w:rsid w:val="00F352EB"/>
    <w:rPr>
      <w:b/>
      <w:bCs/>
    </w:rPr>
  </w:style>
  <w:style w:type="paragraph" w:styleId="af8">
    <w:name w:val="Revision"/>
    <w:hidden/>
    <w:uiPriority w:val="99"/>
    <w:semiHidden/>
    <w:rsid w:val="006240CC"/>
    <w:pPr>
      <w:spacing w:after="0" w:line="240" w:lineRule="auto"/>
    </w:pPr>
  </w:style>
  <w:style w:type="paragraph" w:customStyle="1" w:styleId="af9">
    <w:name w:val="公式"/>
    <w:basedOn w:val="a"/>
    <w:link w:val="afa"/>
    <w:qFormat/>
    <w:rsid w:val="004C5F22"/>
    <w:pPr>
      <w:widowControl w:val="0"/>
      <w:spacing w:line="288" w:lineRule="auto"/>
    </w:pPr>
    <w:rPr>
      <w:rFonts w:cstheme="minorBidi"/>
      <w:szCs w:val="24"/>
      <w14:ligatures w14:val="standardContextual"/>
    </w:rPr>
  </w:style>
  <w:style w:type="character" w:customStyle="1" w:styleId="afa">
    <w:name w:val="公式 字符"/>
    <w:basedOn w:val="a0"/>
    <w:link w:val="af9"/>
    <w:rsid w:val="004C5F22"/>
    <w:rPr>
      <w:rFonts w:cstheme="minorBidi"/>
      <w:szCs w:val="24"/>
      <w14:ligatures w14:val="standardContextual"/>
    </w:rPr>
  </w:style>
  <w:style w:type="character" w:styleId="afb">
    <w:name w:val="Hyperlink"/>
    <w:basedOn w:val="a0"/>
    <w:uiPriority w:val="99"/>
    <w:unhideWhenUsed/>
    <w:rsid w:val="00C83686"/>
    <w:rPr>
      <w:color w:val="467886" w:themeColor="hyperlink"/>
      <w:u w:val="single"/>
    </w:rPr>
  </w:style>
  <w:style w:type="paragraph" w:customStyle="1" w:styleId="AMDisplayEquation">
    <w:name w:val="AMDisplayEquation"/>
    <w:basedOn w:val="a"/>
    <w:link w:val="AMDisplayEquation0"/>
    <w:rsid w:val="00102DEC"/>
    <w:pPr>
      <w:tabs>
        <w:tab w:val="center" w:pos="4160"/>
        <w:tab w:val="right" w:pos="8300"/>
      </w:tabs>
      <w:spacing w:line="288" w:lineRule="auto"/>
      <w:ind w:firstLine="420"/>
    </w:pPr>
  </w:style>
  <w:style w:type="character" w:customStyle="1" w:styleId="AMDisplayEquation0">
    <w:name w:val="AMDisplayEquation 字符"/>
    <w:basedOn w:val="a0"/>
    <w:link w:val="AMDisplayEquation"/>
    <w:rsid w:val="00102DEC"/>
  </w:style>
  <w:style w:type="paragraph" w:styleId="afc">
    <w:name w:val="Bibliography"/>
    <w:basedOn w:val="a"/>
    <w:next w:val="a"/>
    <w:uiPriority w:val="37"/>
    <w:unhideWhenUsed/>
    <w:rsid w:val="00D93E56"/>
  </w:style>
  <w:style w:type="character" w:styleId="afd">
    <w:name w:val="Placeholder Text"/>
    <w:basedOn w:val="a0"/>
    <w:uiPriority w:val="99"/>
    <w:semiHidden/>
    <w:rsid w:val="006E4AD6"/>
    <w:rPr>
      <w:color w:val="666666"/>
    </w:rPr>
  </w:style>
  <w:style w:type="paragraph" w:customStyle="1" w:styleId="afe">
    <w:name w:val="图题"/>
    <w:basedOn w:val="a"/>
    <w:link w:val="aff"/>
    <w:qFormat/>
    <w:rsid w:val="00561CC7"/>
    <w:pPr>
      <w:spacing w:after="200" w:line="240" w:lineRule="auto"/>
      <w:jc w:val="center"/>
    </w:pPr>
    <w:rPr>
      <w:b/>
      <w:bCs/>
      <w:sz w:val="18"/>
    </w:rPr>
  </w:style>
  <w:style w:type="character" w:customStyle="1" w:styleId="aff">
    <w:name w:val="图题 字符"/>
    <w:basedOn w:val="a0"/>
    <w:link w:val="afe"/>
    <w:rsid w:val="00561CC7"/>
    <w:rPr>
      <w:b/>
      <w:bCs/>
      <w:sz w:val="18"/>
    </w:rPr>
  </w:style>
  <w:style w:type="character" w:styleId="aff0">
    <w:name w:val="line number"/>
    <w:basedOn w:val="a0"/>
    <w:uiPriority w:val="99"/>
    <w:semiHidden/>
    <w:unhideWhenUsed/>
    <w:rsid w:val="00073E79"/>
  </w:style>
  <w:style w:type="paragraph" w:customStyle="1" w:styleId="aff1">
    <w:name w:val="作者"/>
    <w:basedOn w:val="a"/>
    <w:link w:val="aff2"/>
    <w:qFormat/>
    <w:rsid w:val="00DD399C"/>
    <w:pPr>
      <w:spacing w:before="180" w:line="240" w:lineRule="auto"/>
    </w:pPr>
    <w:rPr>
      <w:bCs/>
      <w:sz w:val="24"/>
      <w:szCs w:val="28"/>
    </w:rPr>
  </w:style>
  <w:style w:type="character" w:customStyle="1" w:styleId="aff2">
    <w:name w:val="作者 字符"/>
    <w:basedOn w:val="a0"/>
    <w:link w:val="aff1"/>
    <w:rsid w:val="00DD399C"/>
    <w:rPr>
      <w:rFonts w:eastAsia="Times New Roman"/>
      <w:bCs/>
      <w:sz w:val="24"/>
      <w:szCs w:val="28"/>
    </w:rPr>
  </w:style>
  <w:style w:type="paragraph" w:customStyle="1" w:styleId="aff3">
    <w:name w:val="机构"/>
    <w:basedOn w:val="a"/>
    <w:link w:val="aff4"/>
    <w:qFormat/>
    <w:rsid w:val="004447DA"/>
    <w:pPr>
      <w:spacing w:before="120" w:line="240" w:lineRule="auto"/>
    </w:pPr>
    <w:rPr>
      <w:bCs/>
      <w:szCs w:val="28"/>
    </w:rPr>
  </w:style>
  <w:style w:type="character" w:customStyle="1" w:styleId="aff4">
    <w:name w:val="机构 字符"/>
    <w:basedOn w:val="a0"/>
    <w:link w:val="aff3"/>
    <w:rsid w:val="004447DA"/>
    <w:rPr>
      <w:rFonts w:eastAsia="Times New Roman"/>
      <w:bCs/>
      <w:sz w:val="20"/>
      <w:szCs w:val="28"/>
    </w:rPr>
  </w:style>
  <w:style w:type="paragraph" w:customStyle="1" w:styleId="aff5">
    <w:name w:val="通讯"/>
    <w:basedOn w:val="a"/>
    <w:link w:val="aff6"/>
    <w:qFormat/>
    <w:rsid w:val="004447DA"/>
    <w:pPr>
      <w:spacing w:before="120" w:after="360" w:line="240" w:lineRule="auto"/>
    </w:pPr>
    <w:rPr>
      <w:bCs/>
      <w:szCs w:val="28"/>
    </w:rPr>
  </w:style>
  <w:style w:type="character" w:customStyle="1" w:styleId="aff6">
    <w:name w:val="通讯 字符"/>
    <w:basedOn w:val="a0"/>
    <w:link w:val="aff5"/>
    <w:rsid w:val="004447DA"/>
    <w:rPr>
      <w:rFonts w:eastAsia="Times New Roman"/>
      <w:bCs/>
      <w:sz w:val="20"/>
      <w:szCs w:val="28"/>
    </w:rPr>
  </w:style>
  <w:style w:type="character" w:styleId="aff7">
    <w:name w:val="Unresolved Mention"/>
    <w:basedOn w:val="a0"/>
    <w:uiPriority w:val="99"/>
    <w:semiHidden/>
    <w:unhideWhenUsed/>
    <w:rsid w:val="008247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323072">
      <w:bodyDiv w:val="1"/>
      <w:marLeft w:val="0"/>
      <w:marRight w:val="0"/>
      <w:marTop w:val="0"/>
      <w:marBottom w:val="0"/>
      <w:divBdr>
        <w:top w:val="none" w:sz="0" w:space="0" w:color="auto"/>
        <w:left w:val="none" w:sz="0" w:space="0" w:color="auto"/>
        <w:bottom w:val="none" w:sz="0" w:space="0" w:color="auto"/>
        <w:right w:val="none" w:sz="0" w:space="0" w:color="auto"/>
      </w:divBdr>
    </w:div>
    <w:div w:id="23560189">
      <w:bodyDiv w:val="1"/>
      <w:marLeft w:val="0"/>
      <w:marRight w:val="0"/>
      <w:marTop w:val="0"/>
      <w:marBottom w:val="0"/>
      <w:divBdr>
        <w:top w:val="none" w:sz="0" w:space="0" w:color="auto"/>
        <w:left w:val="none" w:sz="0" w:space="0" w:color="auto"/>
        <w:bottom w:val="none" w:sz="0" w:space="0" w:color="auto"/>
        <w:right w:val="none" w:sz="0" w:space="0" w:color="auto"/>
      </w:divBdr>
    </w:div>
    <w:div w:id="351536321">
      <w:bodyDiv w:val="1"/>
      <w:marLeft w:val="0"/>
      <w:marRight w:val="0"/>
      <w:marTop w:val="0"/>
      <w:marBottom w:val="0"/>
      <w:divBdr>
        <w:top w:val="none" w:sz="0" w:space="0" w:color="auto"/>
        <w:left w:val="none" w:sz="0" w:space="0" w:color="auto"/>
        <w:bottom w:val="none" w:sz="0" w:space="0" w:color="auto"/>
        <w:right w:val="none" w:sz="0" w:space="0" w:color="auto"/>
      </w:divBdr>
    </w:div>
    <w:div w:id="544827516">
      <w:bodyDiv w:val="1"/>
      <w:marLeft w:val="0"/>
      <w:marRight w:val="0"/>
      <w:marTop w:val="0"/>
      <w:marBottom w:val="0"/>
      <w:divBdr>
        <w:top w:val="none" w:sz="0" w:space="0" w:color="auto"/>
        <w:left w:val="none" w:sz="0" w:space="0" w:color="auto"/>
        <w:bottom w:val="none" w:sz="0" w:space="0" w:color="auto"/>
        <w:right w:val="none" w:sz="0" w:space="0" w:color="auto"/>
      </w:divBdr>
    </w:div>
    <w:div w:id="614942171">
      <w:bodyDiv w:val="1"/>
      <w:marLeft w:val="0"/>
      <w:marRight w:val="0"/>
      <w:marTop w:val="0"/>
      <w:marBottom w:val="0"/>
      <w:divBdr>
        <w:top w:val="none" w:sz="0" w:space="0" w:color="auto"/>
        <w:left w:val="none" w:sz="0" w:space="0" w:color="auto"/>
        <w:bottom w:val="none" w:sz="0" w:space="0" w:color="auto"/>
        <w:right w:val="none" w:sz="0" w:space="0" w:color="auto"/>
      </w:divBdr>
    </w:div>
    <w:div w:id="622660830">
      <w:bodyDiv w:val="1"/>
      <w:marLeft w:val="0"/>
      <w:marRight w:val="0"/>
      <w:marTop w:val="0"/>
      <w:marBottom w:val="0"/>
      <w:divBdr>
        <w:top w:val="none" w:sz="0" w:space="0" w:color="auto"/>
        <w:left w:val="none" w:sz="0" w:space="0" w:color="auto"/>
        <w:bottom w:val="none" w:sz="0" w:space="0" w:color="auto"/>
        <w:right w:val="none" w:sz="0" w:space="0" w:color="auto"/>
      </w:divBdr>
    </w:div>
    <w:div w:id="624850066">
      <w:bodyDiv w:val="1"/>
      <w:marLeft w:val="0"/>
      <w:marRight w:val="0"/>
      <w:marTop w:val="0"/>
      <w:marBottom w:val="0"/>
      <w:divBdr>
        <w:top w:val="none" w:sz="0" w:space="0" w:color="auto"/>
        <w:left w:val="none" w:sz="0" w:space="0" w:color="auto"/>
        <w:bottom w:val="none" w:sz="0" w:space="0" w:color="auto"/>
        <w:right w:val="none" w:sz="0" w:space="0" w:color="auto"/>
      </w:divBdr>
    </w:div>
    <w:div w:id="1839231039">
      <w:bodyDiv w:val="1"/>
      <w:marLeft w:val="0"/>
      <w:marRight w:val="0"/>
      <w:marTop w:val="0"/>
      <w:marBottom w:val="0"/>
      <w:divBdr>
        <w:top w:val="none" w:sz="0" w:space="0" w:color="auto"/>
        <w:left w:val="none" w:sz="0" w:space="0" w:color="auto"/>
        <w:bottom w:val="none" w:sz="0" w:space="0" w:color="auto"/>
        <w:right w:val="none" w:sz="0" w:space="0" w:color="auto"/>
      </w:divBdr>
    </w:div>
    <w:div w:id="193659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B64EBB-4255-462C-B792-D7526E932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13541</TotalTime>
  <Pages>45</Pages>
  <Words>14114</Words>
  <Characters>82994</Characters>
  <Application>Microsoft Office Word</Application>
  <DocSecurity>0</DocSecurity>
  <Lines>1565</Lines>
  <Paragraphs>564</Paragraphs>
  <ScaleCrop>false</ScaleCrop>
  <Company/>
  <LinksUpToDate>false</LinksUpToDate>
  <CharactersWithSpaces>96544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xinlu liu</dc:creator>
  <cp:keywords/>
  <dc:description/>
  <cp:lastModifiedBy>xinlu liu</cp:lastModifiedBy>
  <cp:revision>49</cp:revision>
  <cp:lastPrinted>2025-12-23T02:02:00Z</cp:lastPrinted>
  <dcterms:created xsi:type="dcterms:W3CDTF">2025-09-11T06:39:00Z</dcterms:created>
  <dcterms:modified xsi:type="dcterms:W3CDTF">2026-01-04T12:31:00Z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zotero-version="7.0.30"&gt;&lt;session id="cVrKeNTK"/&gt;&lt;style id="http://www.zotero.org/styles/earth-system-science-data" hasBibliography="1" bibliographyStyleHasBeenSet="1"/&gt;&lt;prefs&gt;&lt;pref name="fieldType" value="Field"/&gt;&lt;/prefs&gt;&lt;/data&gt;</vt:lpwstr>
  </property>
  <property fmtid="{D5CDD505-2E9C-101B-9397-08002B2CF9AE}" pid="3" name="AMWinEqns">
    <vt:bool>true</vt:bool>
  </property>
</Properties>
</file>